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7C751" w14:textId="395F1CB6" w:rsidR="00A13FB8" w:rsidRDefault="00A13FB8" w:rsidP="00A13FB8">
      <w:pPr>
        <w:pStyle w:val="Bezproreda"/>
        <w:ind w:firstLine="708"/>
        <w:jc w:val="both"/>
        <w:rPr>
          <w:rFonts w:ascii="Times New Roman" w:hAnsi="Times New Roman" w:cs="Times New Roman"/>
          <w:sz w:val="24"/>
        </w:rPr>
      </w:pPr>
      <w:r>
        <w:rPr>
          <w:noProof/>
        </w:rPr>
        <w:drawing>
          <wp:anchor distT="0" distB="0" distL="114300" distR="114300" simplePos="0" relativeHeight="251659264" behindDoc="0" locked="0" layoutInCell="1" allowOverlap="1" wp14:anchorId="0308254E" wp14:editId="273DDAED">
            <wp:simplePos x="0" y="0"/>
            <wp:positionH relativeFrom="column">
              <wp:posOffset>962025</wp:posOffset>
            </wp:positionH>
            <wp:positionV relativeFrom="paragraph">
              <wp:posOffset>0</wp:posOffset>
            </wp:positionV>
            <wp:extent cx="501650" cy="639445"/>
            <wp:effectExtent l="0" t="0" r="0" b="8255"/>
            <wp:wrapSquare wrapText="bothSides"/>
            <wp:docPr id="1113871339"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11531198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1650" cy="639445"/>
                    </a:xfrm>
                    <a:prstGeom prst="rect">
                      <a:avLst/>
                    </a:prstGeom>
                    <a:noFill/>
                  </pic:spPr>
                </pic:pic>
              </a:graphicData>
            </a:graphic>
            <wp14:sizeRelH relativeFrom="page">
              <wp14:pctWidth>0</wp14:pctWidth>
            </wp14:sizeRelH>
            <wp14:sizeRelV relativeFrom="page">
              <wp14:pctHeight>0</wp14:pctHeight>
            </wp14:sizeRelV>
          </wp:anchor>
        </w:drawing>
      </w:r>
    </w:p>
    <w:p w14:paraId="79FDF84B" w14:textId="77777777" w:rsidR="00A13FB8" w:rsidRDefault="00A13FB8" w:rsidP="00A13FB8">
      <w:pPr>
        <w:tabs>
          <w:tab w:val="left" w:pos="0"/>
        </w:tabs>
        <w:ind w:right="-185"/>
        <w:jc w:val="both"/>
        <w:rPr>
          <w:sz w:val="22"/>
          <w:lang w:val="de-DE"/>
        </w:rPr>
      </w:pPr>
      <w:r>
        <w:rPr>
          <w:sz w:val="22"/>
          <w:lang w:val="de-DE"/>
        </w:rPr>
        <w:t xml:space="preserve">         </w:t>
      </w:r>
    </w:p>
    <w:p w14:paraId="1F2B5E24" w14:textId="397448C3" w:rsidR="00A13FB8" w:rsidRDefault="00A13FB8" w:rsidP="00A13FB8">
      <w:pPr>
        <w:tabs>
          <w:tab w:val="left" w:pos="0"/>
        </w:tabs>
        <w:ind w:right="-185"/>
        <w:jc w:val="both"/>
        <w:rPr>
          <w:rFonts w:ascii="Arial" w:hAnsi="Arial" w:cs="Arial"/>
          <w:sz w:val="22"/>
          <w:lang w:val="de-DE"/>
        </w:rPr>
      </w:pPr>
    </w:p>
    <w:p w14:paraId="479FEC8B" w14:textId="18290F52" w:rsidR="00A13FB8" w:rsidRDefault="00A13FB8" w:rsidP="00A13FB8">
      <w:pPr>
        <w:rPr>
          <w:sz w:val="20"/>
          <w:lang w:val="de-DE"/>
        </w:rPr>
      </w:pPr>
      <w:r>
        <w:rPr>
          <w:sz w:val="20"/>
          <w:lang w:val="de-DE"/>
        </w:rPr>
        <w:t xml:space="preserve">   </w:t>
      </w:r>
    </w:p>
    <w:p w14:paraId="5DC75F85" w14:textId="674683C9" w:rsidR="00A13FB8" w:rsidRDefault="00A13FB8" w:rsidP="00A13FB8">
      <w:pPr>
        <w:rPr>
          <w:rFonts w:ascii="Georgia" w:hAnsi="Georgia" w:cs="Georgia"/>
          <w:sz w:val="20"/>
          <w:lang w:val="de-DE"/>
        </w:rPr>
      </w:pPr>
      <w:r>
        <w:rPr>
          <w:sz w:val="20"/>
          <w:lang w:val="de-DE"/>
        </w:rPr>
        <w:t xml:space="preserve">                   </w:t>
      </w:r>
      <w:r>
        <w:rPr>
          <w:rFonts w:ascii="Georgia" w:hAnsi="Georgia" w:cs="Georgia"/>
          <w:sz w:val="20"/>
          <w:lang w:val="de-DE"/>
        </w:rPr>
        <w:t>REPUBLIKA HRVATSKA</w:t>
      </w:r>
    </w:p>
    <w:p w14:paraId="3CB9A2EA" w14:textId="7B431291" w:rsidR="00A13FB8" w:rsidRDefault="00A13FB8" w:rsidP="00A13FB8">
      <w:pPr>
        <w:rPr>
          <w:rFonts w:ascii="Georgia" w:hAnsi="Georgia" w:cs="Georgia"/>
          <w:sz w:val="20"/>
          <w:lang w:val="de-DE"/>
        </w:rPr>
      </w:pPr>
      <w:r>
        <w:rPr>
          <w:rFonts w:ascii="Georgia" w:hAnsi="Georgia" w:cs="Georgia"/>
          <w:sz w:val="20"/>
          <w:lang w:val="de-DE"/>
        </w:rPr>
        <w:t xml:space="preserve">                 MEĐIMURSKA ŽUPANIJA   </w:t>
      </w:r>
    </w:p>
    <w:p w14:paraId="44A8665B" w14:textId="173AAD15" w:rsidR="00A13FB8" w:rsidRDefault="00A13FB8" w:rsidP="00A13FB8">
      <w:pPr>
        <w:rPr>
          <w:rFonts w:ascii="Georgia" w:hAnsi="Georgia" w:cs="Georgia"/>
          <w:sz w:val="20"/>
          <w:lang w:val="de-DE"/>
        </w:rPr>
      </w:pPr>
      <w:r>
        <w:rPr>
          <w:noProof/>
        </w:rPr>
        <w:drawing>
          <wp:anchor distT="0" distB="0" distL="114300" distR="114300" simplePos="0" relativeHeight="251660288" behindDoc="0" locked="0" layoutInCell="1" allowOverlap="1" wp14:anchorId="0F87573A" wp14:editId="4FA0EAF0">
            <wp:simplePos x="0" y="0"/>
            <wp:positionH relativeFrom="column">
              <wp:posOffset>-28575</wp:posOffset>
            </wp:positionH>
            <wp:positionV relativeFrom="paragraph">
              <wp:posOffset>38100</wp:posOffset>
            </wp:positionV>
            <wp:extent cx="583565" cy="685800"/>
            <wp:effectExtent l="0" t="0" r="6985" b="0"/>
            <wp:wrapSquare wrapText="bothSides"/>
            <wp:docPr id="1147563269" name="Slika 1" descr="my1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022002694" descr="my11^0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3565"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Georgia" w:hAnsi="Georgia" w:cs="Georgia"/>
          <w:sz w:val="20"/>
          <w:lang w:val="de-DE"/>
        </w:rPr>
        <w:t xml:space="preserve">       </w:t>
      </w:r>
    </w:p>
    <w:p w14:paraId="0B6B8043" w14:textId="77777777" w:rsidR="00A13FB8" w:rsidRDefault="00A13FB8" w:rsidP="00A13FB8">
      <w:pPr>
        <w:rPr>
          <w:rFonts w:ascii="Georgia" w:hAnsi="Georgia" w:cs="Georgia"/>
          <w:sz w:val="20"/>
          <w:lang w:val="de-DE"/>
        </w:rPr>
      </w:pPr>
      <w:r>
        <w:rPr>
          <w:rFonts w:ascii="Georgia" w:hAnsi="Georgia" w:cs="Georgia"/>
          <w:sz w:val="20"/>
          <w:lang w:val="de-DE"/>
        </w:rPr>
        <w:t xml:space="preserve">    </w:t>
      </w:r>
      <w:proofErr w:type="gramStart"/>
      <w:r>
        <w:rPr>
          <w:rFonts w:ascii="Georgia" w:hAnsi="Georgia" w:cs="Georgia"/>
          <w:sz w:val="20"/>
          <w:lang w:val="de-DE"/>
        </w:rPr>
        <w:t>OPĆINA  DEKANOVEC</w:t>
      </w:r>
      <w:proofErr w:type="gramEnd"/>
      <w:r>
        <w:rPr>
          <w:rFonts w:ascii="Georgia" w:hAnsi="Georgia" w:cs="Georgia"/>
          <w:sz w:val="20"/>
          <w:lang w:val="de-DE"/>
        </w:rPr>
        <w:t xml:space="preserve"> </w:t>
      </w:r>
    </w:p>
    <w:p w14:paraId="36243D97" w14:textId="572C46C0" w:rsidR="00A13FB8" w:rsidRDefault="00A13FB8" w:rsidP="00A13FB8">
      <w:pPr>
        <w:rPr>
          <w:rFonts w:ascii="Georgia" w:hAnsi="Georgia" w:cs="Georgia"/>
          <w:sz w:val="20"/>
          <w:lang w:val="de-DE"/>
        </w:rPr>
      </w:pPr>
      <w:r>
        <w:rPr>
          <w:rFonts w:ascii="Georgia" w:hAnsi="Georgia" w:cs="Georgia"/>
          <w:sz w:val="20"/>
          <w:lang w:val="de-DE"/>
        </w:rPr>
        <w:t xml:space="preserve">    OPĆINSKI NAČELNIK</w:t>
      </w:r>
    </w:p>
    <w:p w14:paraId="504C4589" w14:textId="77777777" w:rsidR="00673240" w:rsidRDefault="00673240" w:rsidP="00A13FB8">
      <w:pPr>
        <w:rPr>
          <w:rFonts w:ascii="Georgia" w:hAnsi="Georgia" w:cs="Georgia"/>
          <w:sz w:val="20"/>
          <w:lang w:val="de-DE"/>
        </w:rPr>
      </w:pPr>
    </w:p>
    <w:p w14:paraId="26B78465" w14:textId="77777777" w:rsidR="00673240" w:rsidRDefault="00673240" w:rsidP="00673240">
      <w:pPr>
        <w:pStyle w:val="Uvuenotijeloteksta"/>
        <w:spacing w:after="0"/>
        <w:ind w:right="203"/>
        <w:rPr>
          <w:b/>
          <w:bCs/>
        </w:rPr>
      </w:pPr>
      <w:r>
        <w:t>KLASA: 406-05/24-01/02</w:t>
      </w:r>
    </w:p>
    <w:p w14:paraId="695ED04F" w14:textId="77777777" w:rsidR="00673240" w:rsidRDefault="00673240" w:rsidP="00673240">
      <w:pPr>
        <w:pStyle w:val="Uvuenotijeloteksta"/>
        <w:spacing w:after="0"/>
        <w:ind w:right="203"/>
        <w:rPr>
          <w:b/>
          <w:bCs/>
        </w:rPr>
      </w:pPr>
      <w:r>
        <w:t>URBROJ: 2109-20-03-24-1</w:t>
      </w:r>
    </w:p>
    <w:p w14:paraId="756A5AAF" w14:textId="77777777" w:rsidR="00673240" w:rsidRDefault="00673240" w:rsidP="00673240">
      <w:pPr>
        <w:pStyle w:val="Uvuenotijeloteksta"/>
        <w:spacing w:after="0"/>
        <w:ind w:right="203"/>
        <w:rPr>
          <w:b/>
          <w:bCs/>
        </w:rPr>
      </w:pPr>
      <w:r>
        <w:t>Dekanovec, 23.09.2024.</w:t>
      </w:r>
    </w:p>
    <w:p w14:paraId="0C25F2AC" w14:textId="77777777" w:rsidR="00673240" w:rsidRDefault="00673240" w:rsidP="00673240">
      <w:pPr>
        <w:rPr>
          <w:rFonts w:eastAsia="Times New Roman" w:cs="Arial"/>
          <w:szCs w:val="20"/>
        </w:rPr>
      </w:pPr>
    </w:p>
    <w:p w14:paraId="15EC0907" w14:textId="07008F19" w:rsidR="00404465" w:rsidRPr="003B2DB9" w:rsidRDefault="00404465" w:rsidP="00A13FB8">
      <w:pPr>
        <w:pStyle w:val="Bezproreda"/>
        <w:ind w:firstLine="708"/>
        <w:jc w:val="both"/>
        <w:rPr>
          <w:rFonts w:ascii="Times New Roman" w:hAnsi="Times New Roman" w:cs="Times New Roman"/>
          <w:sz w:val="24"/>
        </w:rPr>
      </w:pPr>
      <w:r w:rsidRPr="003B2DB9">
        <w:rPr>
          <w:rFonts w:ascii="Times New Roman" w:hAnsi="Times New Roman" w:cs="Times New Roman"/>
          <w:sz w:val="24"/>
        </w:rPr>
        <w:t>Na temelju članka 20. stavka 2. Zakona o upravljanju državnom imovinom („Narodne novine“ broj 55/18) i članka</w:t>
      </w:r>
      <w:r w:rsidR="00A13FB8">
        <w:rPr>
          <w:rFonts w:ascii="Times New Roman" w:hAnsi="Times New Roman" w:cs="Times New Roman"/>
          <w:sz w:val="24"/>
        </w:rPr>
        <w:t xml:space="preserve"> 44. </w:t>
      </w:r>
      <w:r w:rsidRPr="003B2DB9">
        <w:rPr>
          <w:rFonts w:ascii="Times New Roman" w:hAnsi="Times New Roman" w:cs="Times New Roman"/>
          <w:sz w:val="24"/>
        </w:rPr>
        <w:t xml:space="preserve">Statuta Općine </w:t>
      </w:r>
      <w:r w:rsidR="00E342E0">
        <w:rPr>
          <w:rFonts w:ascii="Times New Roman" w:hAnsi="Times New Roman" w:cs="Times New Roman"/>
          <w:sz w:val="24"/>
        </w:rPr>
        <w:t>Dekanovec</w:t>
      </w:r>
      <w:r w:rsidRPr="003B2DB9">
        <w:rPr>
          <w:rFonts w:ascii="Times New Roman" w:hAnsi="Times New Roman" w:cs="Times New Roman"/>
          <w:sz w:val="24"/>
        </w:rPr>
        <w:t xml:space="preserve"> („Službeni glasnik Međimurske županije“ broj</w:t>
      </w:r>
      <w:r w:rsidR="00A13FB8">
        <w:rPr>
          <w:rFonts w:ascii="Times New Roman" w:hAnsi="Times New Roman" w:cs="Times New Roman"/>
          <w:sz w:val="24"/>
        </w:rPr>
        <w:t xml:space="preserve"> 3/18, 10/20, 6/21, 4/22</w:t>
      </w:r>
      <w:r w:rsidRPr="003B2DB9">
        <w:rPr>
          <w:rFonts w:ascii="Times New Roman" w:hAnsi="Times New Roman" w:cs="Times New Roman"/>
          <w:sz w:val="24"/>
        </w:rPr>
        <w:t xml:space="preserve">) temeljem Plana upravljanja imovinom u vlasništvu Općine </w:t>
      </w:r>
      <w:r w:rsidR="00E342E0">
        <w:rPr>
          <w:rFonts w:ascii="Times New Roman" w:hAnsi="Times New Roman" w:cs="Times New Roman"/>
          <w:sz w:val="24"/>
        </w:rPr>
        <w:t>Dekanovec</w:t>
      </w:r>
      <w:r w:rsidRPr="003B2DB9">
        <w:rPr>
          <w:rFonts w:ascii="Times New Roman" w:hAnsi="Times New Roman" w:cs="Times New Roman"/>
          <w:sz w:val="24"/>
        </w:rPr>
        <w:t xml:space="preserve"> za 202</w:t>
      </w:r>
      <w:r w:rsidR="0075232D">
        <w:rPr>
          <w:rFonts w:ascii="Times New Roman" w:hAnsi="Times New Roman" w:cs="Times New Roman"/>
          <w:sz w:val="24"/>
        </w:rPr>
        <w:t>3</w:t>
      </w:r>
      <w:r w:rsidR="00271FBF">
        <w:rPr>
          <w:rFonts w:ascii="Times New Roman" w:hAnsi="Times New Roman" w:cs="Times New Roman"/>
          <w:sz w:val="24"/>
        </w:rPr>
        <w:t>. godinu, općinski načelnik O</w:t>
      </w:r>
      <w:r>
        <w:rPr>
          <w:rFonts w:ascii="Times New Roman" w:hAnsi="Times New Roman" w:cs="Times New Roman"/>
          <w:sz w:val="24"/>
        </w:rPr>
        <w:t xml:space="preserve">pćine </w:t>
      </w:r>
      <w:r w:rsidR="00E342E0">
        <w:rPr>
          <w:rFonts w:ascii="Times New Roman" w:hAnsi="Times New Roman" w:cs="Times New Roman"/>
          <w:sz w:val="24"/>
        </w:rPr>
        <w:t>Dekanovec</w:t>
      </w:r>
      <w:r>
        <w:rPr>
          <w:rFonts w:ascii="Times New Roman" w:hAnsi="Times New Roman" w:cs="Times New Roman"/>
          <w:sz w:val="24"/>
        </w:rPr>
        <w:t xml:space="preserve"> podnosi</w:t>
      </w:r>
    </w:p>
    <w:p w14:paraId="1B230E63" w14:textId="77777777" w:rsidR="00404465" w:rsidRPr="003B2DB9" w:rsidRDefault="00404465" w:rsidP="00404465">
      <w:pPr>
        <w:pStyle w:val="Bezproreda"/>
        <w:rPr>
          <w:rFonts w:ascii="Times New Roman" w:hAnsi="Times New Roman" w:cs="Times New Roman"/>
          <w:sz w:val="24"/>
        </w:rPr>
      </w:pPr>
    </w:p>
    <w:p w14:paraId="2AEBB253" w14:textId="77777777" w:rsidR="00404465" w:rsidRPr="00E35DBB" w:rsidRDefault="00404465" w:rsidP="00404465">
      <w:pPr>
        <w:pStyle w:val="Bezproreda"/>
        <w:jc w:val="center"/>
        <w:rPr>
          <w:rFonts w:ascii="Times New Roman" w:hAnsi="Times New Roman" w:cs="Times New Roman"/>
          <w:b/>
          <w:sz w:val="28"/>
          <w:szCs w:val="28"/>
        </w:rPr>
      </w:pPr>
      <w:r w:rsidRPr="00E35DBB">
        <w:rPr>
          <w:rFonts w:ascii="Times New Roman" w:hAnsi="Times New Roman" w:cs="Times New Roman"/>
          <w:b/>
          <w:sz w:val="28"/>
          <w:szCs w:val="28"/>
        </w:rPr>
        <w:t>I Z V J E Š Ć E</w:t>
      </w:r>
    </w:p>
    <w:p w14:paraId="2F24E322" w14:textId="77777777" w:rsidR="00404465" w:rsidRPr="00E35DBB" w:rsidRDefault="00404465" w:rsidP="00404465">
      <w:pPr>
        <w:pStyle w:val="Bezproreda"/>
        <w:jc w:val="center"/>
        <w:rPr>
          <w:rFonts w:ascii="Times New Roman" w:hAnsi="Times New Roman" w:cs="Times New Roman"/>
          <w:b/>
          <w:sz w:val="28"/>
          <w:szCs w:val="28"/>
        </w:rPr>
      </w:pPr>
      <w:r w:rsidRPr="00E35DBB">
        <w:rPr>
          <w:rFonts w:ascii="Times New Roman" w:hAnsi="Times New Roman" w:cs="Times New Roman"/>
          <w:b/>
          <w:sz w:val="28"/>
          <w:szCs w:val="28"/>
        </w:rPr>
        <w:t>o provedbi Plana upravljanja imovinom u vlasništvu</w:t>
      </w:r>
    </w:p>
    <w:p w14:paraId="352A660B" w14:textId="79560447" w:rsidR="00404465" w:rsidRPr="00E35DBB" w:rsidRDefault="00404465" w:rsidP="00404465">
      <w:pPr>
        <w:pStyle w:val="Bezproreda"/>
        <w:jc w:val="center"/>
        <w:rPr>
          <w:rFonts w:ascii="Times New Roman" w:hAnsi="Times New Roman" w:cs="Times New Roman"/>
          <w:b/>
          <w:sz w:val="28"/>
          <w:szCs w:val="28"/>
        </w:rPr>
      </w:pPr>
      <w:r w:rsidRPr="00E35DBB">
        <w:rPr>
          <w:rFonts w:ascii="Times New Roman" w:hAnsi="Times New Roman" w:cs="Times New Roman"/>
          <w:b/>
          <w:sz w:val="28"/>
          <w:szCs w:val="28"/>
        </w:rPr>
        <w:t xml:space="preserve">Općine </w:t>
      </w:r>
      <w:r w:rsidR="00E342E0" w:rsidRPr="00E35DBB">
        <w:rPr>
          <w:rFonts w:ascii="Times New Roman" w:hAnsi="Times New Roman" w:cs="Times New Roman"/>
          <w:b/>
          <w:sz w:val="28"/>
          <w:szCs w:val="28"/>
        </w:rPr>
        <w:t>Dekanovec</w:t>
      </w:r>
      <w:r w:rsidRPr="00E35DBB">
        <w:rPr>
          <w:rFonts w:ascii="Times New Roman" w:hAnsi="Times New Roman" w:cs="Times New Roman"/>
          <w:b/>
          <w:sz w:val="28"/>
          <w:szCs w:val="28"/>
        </w:rPr>
        <w:t xml:space="preserve"> za 202</w:t>
      </w:r>
      <w:r w:rsidR="0075232D">
        <w:rPr>
          <w:rFonts w:ascii="Times New Roman" w:hAnsi="Times New Roman" w:cs="Times New Roman"/>
          <w:b/>
          <w:sz w:val="28"/>
          <w:szCs w:val="28"/>
        </w:rPr>
        <w:t>3</w:t>
      </w:r>
      <w:r w:rsidRPr="00E35DBB">
        <w:rPr>
          <w:rFonts w:ascii="Times New Roman" w:hAnsi="Times New Roman" w:cs="Times New Roman"/>
          <w:b/>
          <w:sz w:val="28"/>
          <w:szCs w:val="28"/>
        </w:rPr>
        <w:t>. godinu</w:t>
      </w:r>
    </w:p>
    <w:p w14:paraId="369993E8" w14:textId="77777777" w:rsidR="00404465" w:rsidRPr="003B2DB9" w:rsidRDefault="00404465" w:rsidP="00404465">
      <w:pPr>
        <w:pStyle w:val="Bezproreda"/>
        <w:jc w:val="center"/>
        <w:rPr>
          <w:rFonts w:ascii="Times New Roman" w:hAnsi="Times New Roman" w:cs="Times New Roman"/>
          <w:sz w:val="24"/>
        </w:rPr>
      </w:pPr>
    </w:p>
    <w:p w14:paraId="3CCBF1F0" w14:textId="77777777" w:rsidR="00404465" w:rsidRPr="00E2157D" w:rsidRDefault="00404465" w:rsidP="00404465">
      <w:pPr>
        <w:pStyle w:val="Bezproreda"/>
        <w:jc w:val="center"/>
        <w:rPr>
          <w:rFonts w:ascii="Times New Roman" w:hAnsi="Times New Roman" w:cs="Times New Roman"/>
          <w:sz w:val="24"/>
        </w:rPr>
      </w:pPr>
      <w:r w:rsidRPr="00E2157D">
        <w:rPr>
          <w:rFonts w:ascii="Times New Roman" w:hAnsi="Times New Roman" w:cs="Times New Roman"/>
          <w:sz w:val="24"/>
        </w:rPr>
        <w:t>I.</w:t>
      </w:r>
    </w:p>
    <w:p w14:paraId="770D690A" w14:textId="77777777" w:rsidR="00404465" w:rsidRPr="003B2DB9" w:rsidRDefault="00404465" w:rsidP="00404465">
      <w:pPr>
        <w:pStyle w:val="Bezproreda"/>
        <w:rPr>
          <w:rFonts w:ascii="Times New Roman" w:hAnsi="Times New Roman" w:cs="Times New Roman"/>
          <w:sz w:val="24"/>
        </w:rPr>
      </w:pPr>
    </w:p>
    <w:p w14:paraId="58839134" w14:textId="328A50A6" w:rsidR="00404465" w:rsidRPr="003B2DB9" w:rsidRDefault="00404465" w:rsidP="00A743E7">
      <w:pPr>
        <w:pStyle w:val="Bezproreda"/>
        <w:ind w:firstLine="708"/>
        <w:jc w:val="both"/>
        <w:rPr>
          <w:rFonts w:ascii="Times New Roman" w:hAnsi="Times New Roman" w:cs="Times New Roman"/>
          <w:color w:val="414145"/>
          <w:sz w:val="24"/>
        </w:rPr>
      </w:pPr>
      <w:r w:rsidRPr="00214E67">
        <w:rPr>
          <w:rFonts w:ascii="Times New Roman" w:hAnsi="Times New Roman" w:cs="Times New Roman"/>
          <w:sz w:val="24"/>
        </w:rPr>
        <w:t xml:space="preserve">Člankom 20. stavkom 2. Zakona o upravljanju državnom imovinom („Narodne novine“ broj 55/18) propisano je da </w:t>
      </w:r>
      <w:r w:rsidRPr="00214E67">
        <w:rPr>
          <w:rFonts w:ascii="Times New Roman" w:hAnsi="Times New Roman" w:cs="Times New Roman"/>
          <w:color w:val="414145"/>
          <w:sz w:val="24"/>
        </w:rPr>
        <w:t xml:space="preserve">Ministarstvo izrađuje Prijedlog izvješća o provedbi Godišnjeg plana upravljanja državnom imovinom. U postupak izrade Prijedloga izvješća o provedbi Godišnjeg plana upravljanja državnom imovinom može uključiti druga ministarstva, kao i druga tijela i pravne osobe s javnim ovlastima. Kako je člankom 35. stavkom 8. Zakona o vlasništvu i drugim stvarnim pravima </w:t>
      </w:r>
      <w:r w:rsidRPr="00214E67">
        <w:rPr>
          <w:rFonts w:ascii="Times New Roman" w:hAnsi="Times New Roman" w:cs="Times New Roman"/>
          <w:sz w:val="24"/>
        </w:rPr>
        <w:t>(„Narodne novine“ broj  91/96, 68/98, 137/99,22/00, 73/00, 129/00, 114/01, 79/06, 141/06 ,146/08, 38/09, 153/09, 143/12</w:t>
      </w:r>
      <w:r w:rsidR="00214E67" w:rsidRPr="00214E67">
        <w:rPr>
          <w:rFonts w:ascii="Times New Roman" w:hAnsi="Times New Roman" w:cs="Times New Roman"/>
          <w:sz w:val="24"/>
        </w:rPr>
        <w:t xml:space="preserve">, </w:t>
      </w:r>
      <w:r w:rsidRPr="00214E67">
        <w:rPr>
          <w:rFonts w:ascii="Times New Roman" w:hAnsi="Times New Roman" w:cs="Times New Roman"/>
          <w:sz w:val="24"/>
        </w:rPr>
        <w:t>152/14</w:t>
      </w:r>
      <w:r w:rsidR="00214E67" w:rsidRPr="00214E67">
        <w:rPr>
          <w:rFonts w:ascii="Times New Roman" w:hAnsi="Times New Roman" w:cs="Times New Roman"/>
          <w:sz w:val="24"/>
        </w:rPr>
        <w:t>, 81/15 i 94/17</w:t>
      </w:r>
      <w:r w:rsidRPr="00214E67">
        <w:rPr>
          <w:rFonts w:ascii="Times New Roman" w:hAnsi="Times New Roman" w:cs="Times New Roman"/>
          <w:sz w:val="24"/>
        </w:rPr>
        <w:t xml:space="preserve">) </w:t>
      </w:r>
      <w:r w:rsidRPr="00214E67">
        <w:rPr>
          <w:rFonts w:ascii="Times New Roman" w:hAnsi="Times New Roman" w:cs="Times New Roman"/>
          <w:color w:val="414145"/>
          <w:sz w:val="24"/>
        </w:rPr>
        <w:t>utvrđeno da se na pravo vlasništva Jedinica lokalne samouprave na odgovarajući način primjenjuju pravila o vlasništvu Republike Hrvatske te da se načelo upravljanja imovinom u</w:t>
      </w:r>
      <w:r w:rsidRPr="003B2DB9">
        <w:rPr>
          <w:rFonts w:ascii="Times New Roman" w:hAnsi="Times New Roman" w:cs="Times New Roman"/>
          <w:color w:val="414145"/>
          <w:sz w:val="24"/>
        </w:rPr>
        <w:t xml:space="preserve"> vlasništvu RH treba dosljedno i u cijelosti primjenjivati i na imovi</w:t>
      </w:r>
      <w:r>
        <w:rPr>
          <w:rFonts w:ascii="Times New Roman" w:hAnsi="Times New Roman" w:cs="Times New Roman"/>
          <w:color w:val="414145"/>
          <w:sz w:val="24"/>
        </w:rPr>
        <w:t xml:space="preserve">nu jedinica lokalne samouprave. Sukladno navedenom, </w:t>
      </w:r>
      <w:r w:rsidR="00EC0978">
        <w:rPr>
          <w:rFonts w:ascii="Times New Roman" w:hAnsi="Times New Roman" w:cs="Times New Roman"/>
          <w:color w:val="414145"/>
          <w:sz w:val="24"/>
        </w:rPr>
        <w:t>općinski načelnik</w:t>
      </w:r>
      <w:r w:rsidRPr="003B2DB9">
        <w:rPr>
          <w:rFonts w:ascii="Times New Roman" w:hAnsi="Times New Roman" w:cs="Times New Roman"/>
          <w:color w:val="414145"/>
          <w:sz w:val="24"/>
        </w:rPr>
        <w:t xml:space="preserve"> Općine </w:t>
      </w:r>
      <w:r w:rsidR="00E342E0">
        <w:rPr>
          <w:rFonts w:ascii="Times New Roman" w:hAnsi="Times New Roman" w:cs="Times New Roman"/>
          <w:color w:val="414145"/>
          <w:sz w:val="24"/>
        </w:rPr>
        <w:t>Dekanovec</w:t>
      </w:r>
      <w:r w:rsidRPr="003B2DB9">
        <w:rPr>
          <w:rFonts w:ascii="Times New Roman" w:hAnsi="Times New Roman" w:cs="Times New Roman"/>
          <w:color w:val="414145"/>
          <w:sz w:val="24"/>
        </w:rPr>
        <w:t xml:space="preserve"> podnosi Općinskom vijeću Općine </w:t>
      </w:r>
      <w:r w:rsidR="00E342E0">
        <w:rPr>
          <w:rFonts w:ascii="Times New Roman" w:hAnsi="Times New Roman" w:cs="Times New Roman"/>
          <w:color w:val="414145"/>
          <w:sz w:val="24"/>
        </w:rPr>
        <w:t>Dekanovec</w:t>
      </w:r>
      <w:r w:rsidRPr="003B2DB9">
        <w:rPr>
          <w:rFonts w:ascii="Times New Roman" w:hAnsi="Times New Roman" w:cs="Times New Roman"/>
          <w:color w:val="414145"/>
          <w:sz w:val="24"/>
        </w:rPr>
        <w:t xml:space="preserve"> </w:t>
      </w:r>
      <w:r>
        <w:rPr>
          <w:rFonts w:ascii="Times New Roman" w:hAnsi="Times New Roman" w:cs="Times New Roman"/>
          <w:color w:val="414145"/>
          <w:sz w:val="24"/>
        </w:rPr>
        <w:t xml:space="preserve">ovo </w:t>
      </w:r>
      <w:r w:rsidRPr="003B2DB9">
        <w:rPr>
          <w:rFonts w:ascii="Times New Roman" w:hAnsi="Times New Roman" w:cs="Times New Roman"/>
          <w:color w:val="414145"/>
          <w:sz w:val="24"/>
        </w:rPr>
        <w:t xml:space="preserve">Izvješće o provedbi Plana upravljanja imovinom u vlasništvu Općine </w:t>
      </w:r>
      <w:r w:rsidR="00E342E0">
        <w:rPr>
          <w:rFonts w:ascii="Times New Roman" w:hAnsi="Times New Roman" w:cs="Times New Roman"/>
          <w:color w:val="414145"/>
          <w:sz w:val="24"/>
        </w:rPr>
        <w:t>Dekanovec</w:t>
      </w:r>
      <w:r w:rsidRPr="003B2DB9">
        <w:rPr>
          <w:rFonts w:ascii="Times New Roman" w:hAnsi="Times New Roman" w:cs="Times New Roman"/>
          <w:color w:val="414145"/>
          <w:sz w:val="24"/>
        </w:rPr>
        <w:t xml:space="preserve"> za </w:t>
      </w:r>
      <w:r>
        <w:rPr>
          <w:rFonts w:ascii="Times New Roman" w:hAnsi="Times New Roman" w:cs="Times New Roman"/>
          <w:sz w:val="24"/>
        </w:rPr>
        <w:t>202</w:t>
      </w:r>
      <w:r w:rsidR="0075232D">
        <w:rPr>
          <w:rFonts w:ascii="Times New Roman" w:hAnsi="Times New Roman" w:cs="Times New Roman"/>
          <w:sz w:val="24"/>
        </w:rPr>
        <w:t>3</w:t>
      </w:r>
      <w:r>
        <w:rPr>
          <w:rFonts w:ascii="Times New Roman" w:hAnsi="Times New Roman" w:cs="Times New Roman"/>
          <w:sz w:val="24"/>
        </w:rPr>
        <w:t>. godinu</w:t>
      </w:r>
      <w:r w:rsidRPr="003B2DB9">
        <w:rPr>
          <w:rFonts w:ascii="Times New Roman" w:hAnsi="Times New Roman" w:cs="Times New Roman"/>
          <w:color w:val="414145"/>
          <w:sz w:val="24"/>
        </w:rPr>
        <w:t>.</w:t>
      </w:r>
    </w:p>
    <w:p w14:paraId="4A66595F" w14:textId="77777777" w:rsidR="00404465" w:rsidRDefault="00404465" w:rsidP="00A743E7">
      <w:pPr>
        <w:widowControl w:val="0"/>
        <w:suppressAutoHyphens/>
        <w:autoSpaceDN w:val="0"/>
        <w:spacing w:line="240" w:lineRule="auto"/>
        <w:ind w:right="-1"/>
        <w:jc w:val="both"/>
        <w:rPr>
          <w:rFonts w:eastAsia="Times New Roman" w:cs="Times New Roman"/>
          <w:kern w:val="3"/>
          <w:szCs w:val="20"/>
          <w:lang w:eastAsia="hr-HR" w:bidi="hi-IN"/>
        </w:rPr>
      </w:pPr>
    </w:p>
    <w:p w14:paraId="537F776A" w14:textId="77777777" w:rsidR="00404465" w:rsidRDefault="00404465" w:rsidP="00E35DBB">
      <w:pPr>
        <w:widowControl w:val="0"/>
        <w:suppressAutoHyphens/>
        <w:autoSpaceDN w:val="0"/>
        <w:spacing w:line="240" w:lineRule="auto"/>
        <w:ind w:right="-1"/>
        <w:jc w:val="center"/>
        <w:rPr>
          <w:rFonts w:eastAsia="Times New Roman" w:cs="Times New Roman"/>
          <w:kern w:val="3"/>
          <w:szCs w:val="20"/>
          <w:lang w:eastAsia="hr-HR" w:bidi="hi-IN"/>
        </w:rPr>
      </w:pPr>
      <w:r w:rsidRPr="00E2157D">
        <w:rPr>
          <w:rFonts w:eastAsia="Times New Roman" w:cs="Times New Roman"/>
          <w:kern w:val="3"/>
          <w:szCs w:val="20"/>
          <w:lang w:eastAsia="hr-HR" w:bidi="hi-IN"/>
        </w:rPr>
        <w:t>II.</w:t>
      </w:r>
    </w:p>
    <w:p w14:paraId="5C14F88B" w14:textId="77777777" w:rsidR="00404465" w:rsidRPr="00E2157D" w:rsidRDefault="00404465" w:rsidP="00404465">
      <w:pPr>
        <w:widowControl w:val="0"/>
        <w:suppressAutoHyphens/>
        <w:autoSpaceDN w:val="0"/>
        <w:spacing w:line="240" w:lineRule="auto"/>
        <w:ind w:right="-1"/>
        <w:jc w:val="center"/>
        <w:rPr>
          <w:rFonts w:eastAsia="Times New Roman" w:cs="Times New Roman"/>
          <w:kern w:val="3"/>
          <w:szCs w:val="20"/>
          <w:lang w:eastAsia="hr-HR" w:bidi="hi-IN"/>
        </w:rPr>
      </w:pPr>
    </w:p>
    <w:p w14:paraId="2B8FE0F0" w14:textId="0BB88E61" w:rsidR="00404465" w:rsidRPr="003B2DB9" w:rsidRDefault="00404465" w:rsidP="00404465">
      <w:pPr>
        <w:pStyle w:val="Bezproreda"/>
        <w:jc w:val="both"/>
        <w:rPr>
          <w:rFonts w:ascii="Times New Roman" w:hAnsi="Times New Roman" w:cs="Times New Roman"/>
          <w:color w:val="414145"/>
          <w:sz w:val="24"/>
        </w:rPr>
      </w:pPr>
      <w:r>
        <w:rPr>
          <w:rFonts w:ascii="Times New Roman" w:hAnsi="Times New Roman" w:cs="Times New Roman"/>
          <w:color w:val="414145"/>
          <w:sz w:val="24"/>
        </w:rPr>
        <w:t>Godišnji plan</w:t>
      </w:r>
      <w:r w:rsidRPr="003B2DB9">
        <w:rPr>
          <w:rFonts w:ascii="Times New Roman" w:hAnsi="Times New Roman" w:cs="Times New Roman"/>
          <w:color w:val="414145"/>
          <w:sz w:val="24"/>
        </w:rPr>
        <w:t xml:space="preserve"> upravljanja imovinom u vlasništvu Općine </w:t>
      </w:r>
      <w:r w:rsidR="00E342E0">
        <w:rPr>
          <w:rFonts w:ascii="Times New Roman" w:hAnsi="Times New Roman" w:cs="Times New Roman"/>
          <w:color w:val="414145"/>
          <w:sz w:val="24"/>
        </w:rPr>
        <w:t>Dekanovec</w:t>
      </w:r>
      <w:r w:rsidRPr="003B2DB9">
        <w:rPr>
          <w:rFonts w:ascii="Times New Roman" w:hAnsi="Times New Roman" w:cs="Times New Roman"/>
          <w:color w:val="414145"/>
          <w:sz w:val="24"/>
        </w:rPr>
        <w:t xml:space="preserve"> za 202</w:t>
      </w:r>
      <w:r w:rsidR="0075232D">
        <w:rPr>
          <w:rFonts w:ascii="Times New Roman" w:hAnsi="Times New Roman" w:cs="Times New Roman"/>
          <w:color w:val="414145"/>
          <w:sz w:val="24"/>
        </w:rPr>
        <w:t>3</w:t>
      </w:r>
      <w:r>
        <w:rPr>
          <w:rFonts w:ascii="Times New Roman" w:hAnsi="Times New Roman" w:cs="Times New Roman"/>
          <w:color w:val="414145"/>
          <w:sz w:val="24"/>
        </w:rPr>
        <w:t>.</w:t>
      </w:r>
      <w:r w:rsidRPr="003B2DB9">
        <w:rPr>
          <w:rFonts w:ascii="Times New Roman" w:hAnsi="Times New Roman" w:cs="Times New Roman"/>
          <w:color w:val="414145"/>
          <w:sz w:val="24"/>
        </w:rPr>
        <w:t xml:space="preserve"> godinu (u daljnjem tekstu: </w:t>
      </w:r>
      <w:r>
        <w:rPr>
          <w:rFonts w:ascii="Times New Roman" w:hAnsi="Times New Roman" w:cs="Times New Roman"/>
          <w:color w:val="414145"/>
          <w:sz w:val="24"/>
        </w:rPr>
        <w:t>Godišnji plan</w:t>
      </w:r>
      <w:r w:rsidRPr="003B2DB9">
        <w:rPr>
          <w:rFonts w:ascii="Times New Roman" w:hAnsi="Times New Roman" w:cs="Times New Roman"/>
          <w:color w:val="414145"/>
          <w:sz w:val="24"/>
        </w:rPr>
        <w:t>) sastoji se od slijedećih stavaka:</w:t>
      </w:r>
    </w:p>
    <w:p w14:paraId="49B51501" w14:textId="77777777" w:rsidR="00404465" w:rsidRDefault="00404465" w:rsidP="00404465">
      <w:pPr>
        <w:pStyle w:val="Bezproreda"/>
        <w:jc w:val="both"/>
        <w:rPr>
          <w:rFonts w:ascii="Times New Roman" w:hAnsi="Times New Roman" w:cs="Times New Roman"/>
          <w:color w:val="414145"/>
          <w:sz w:val="24"/>
        </w:rPr>
      </w:pPr>
    </w:p>
    <w:p w14:paraId="42F39B95" w14:textId="77777777" w:rsidR="00404465" w:rsidRDefault="00404465" w:rsidP="00784B46">
      <w:pPr>
        <w:rPr>
          <w:b/>
          <w:bCs/>
          <w:sz w:val="32"/>
          <w:szCs w:val="28"/>
        </w:rPr>
      </w:pPr>
    </w:p>
    <w:tbl>
      <w:tblPr>
        <w:tblStyle w:val="Reetkatablice"/>
        <w:tblW w:w="0" w:type="auto"/>
        <w:tblLook w:val="04A0" w:firstRow="1" w:lastRow="0" w:firstColumn="1" w:lastColumn="0" w:noHBand="0" w:noVBand="1"/>
      </w:tblPr>
      <w:tblGrid>
        <w:gridCol w:w="1490"/>
        <w:gridCol w:w="7571"/>
      </w:tblGrid>
      <w:tr w:rsidR="00404465" w14:paraId="51608268" w14:textId="77777777" w:rsidTr="00EC5FFC">
        <w:tc>
          <w:tcPr>
            <w:tcW w:w="1490" w:type="dxa"/>
          </w:tcPr>
          <w:p w14:paraId="16A48344" w14:textId="77777777" w:rsidR="00404465" w:rsidRDefault="00404465" w:rsidP="00404465">
            <w:pPr>
              <w:widowControl w:val="0"/>
              <w:suppressAutoHyphens/>
              <w:autoSpaceDN w:val="0"/>
              <w:ind w:right="-1"/>
              <w:jc w:val="center"/>
              <w:rPr>
                <w:rFonts w:eastAsia="Times New Roman" w:cs="Calibri"/>
                <w:kern w:val="3"/>
                <w:szCs w:val="20"/>
                <w:lang w:eastAsia="hr-HR" w:bidi="hi-IN"/>
              </w:rPr>
            </w:pPr>
            <w:r>
              <w:rPr>
                <w:rFonts w:eastAsia="Times New Roman" w:cs="Calibri"/>
                <w:kern w:val="3"/>
                <w:szCs w:val="20"/>
                <w:lang w:eastAsia="hr-HR" w:bidi="hi-IN"/>
              </w:rPr>
              <w:t>1.</w:t>
            </w:r>
          </w:p>
        </w:tc>
        <w:tc>
          <w:tcPr>
            <w:tcW w:w="7571" w:type="dxa"/>
          </w:tcPr>
          <w:p w14:paraId="404C7CE7" w14:textId="77777777" w:rsidR="00404465" w:rsidRDefault="00404465" w:rsidP="00404465">
            <w:pPr>
              <w:widowControl w:val="0"/>
              <w:suppressAutoHyphens/>
              <w:autoSpaceDN w:val="0"/>
              <w:ind w:right="-1"/>
              <w:jc w:val="both"/>
              <w:rPr>
                <w:rFonts w:eastAsia="Times New Roman" w:cs="Calibri"/>
                <w:kern w:val="3"/>
                <w:szCs w:val="20"/>
                <w:lang w:eastAsia="hr-HR" w:bidi="hi-IN"/>
              </w:rPr>
            </w:pPr>
            <w:r>
              <w:rPr>
                <w:rFonts w:eastAsia="Times New Roman" w:cs="Calibri"/>
                <w:kern w:val="3"/>
                <w:szCs w:val="20"/>
                <w:lang w:eastAsia="hr-HR" w:bidi="hi-IN"/>
              </w:rPr>
              <w:t>UVOD</w:t>
            </w:r>
          </w:p>
        </w:tc>
      </w:tr>
      <w:tr w:rsidR="00404465" w14:paraId="4987BAD0" w14:textId="77777777" w:rsidTr="00EC5FFC">
        <w:tc>
          <w:tcPr>
            <w:tcW w:w="1490" w:type="dxa"/>
            <w:vAlign w:val="center"/>
          </w:tcPr>
          <w:p w14:paraId="7E77BD79" w14:textId="77777777" w:rsidR="00404465" w:rsidRPr="002A178D" w:rsidRDefault="00404465" w:rsidP="00404465">
            <w:pPr>
              <w:jc w:val="center"/>
              <w:rPr>
                <w:rFonts w:cs="Times New Roman"/>
                <w:sz w:val="22"/>
                <w:szCs w:val="20"/>
              </w:rPr>
            </w:pPr>
            <w:r w:rsidRPr="002A178D">
              <w:rPr>
                <w:rFonts w:cs="Times New Roman"/>
                <w:sz w:val="22"/>
                <w:szCs w:val="20"/>
              </w:rPr>
              <w:t>2.</w:t>
            </w:r>
          </w:p>
        </w:tc>
        <w:tc>
          <w:tcPr>
            <w:tcW w:w="7571" w:type="dxa"/>
            <w:vAlign w:val="center"/>
          </w:tcPr>
          <w:p w14:paraId="52ACC829" w14:textId="2F9C610F" w:rsidR="00404465" w:rsidRPr="002A178D" w:rsidRDefault="00404465" w:rsidP="00404465">
            <w:pPr>
              <w:rPr>
                <w:rFonts w:cs="Times New Roman"/>
                <w:sz w:val="22"/>
                <w:szCs w:val="20"/>
              </w:rPr>
            </w:pPr>
            <w:r w:rsidRPr="002A178D">
              <w:rPr>
                <w:rFonts w:cs="Times New Roman"/>
                <w:sz w:val="22"/>
                <w:szCs w:val="20"/>
              </w:rPr>
              <w:t xml:space="preserve">GODIŠNJI PLAN UPRAVLJANJA TRGOVAČKIM DRUŠTVIMA U SUVLASNIŠTVU OPĆINE </w:t>
            </w:r>
            <w:r w:rsidR="00E342E0">
              <w:rPr>
                <w:rFonts w:cs="Times New Roman"/>
                <w:sz w:val="22"/>
                <w:szCs w:val="20"/>
              </w:rPr>
              <w:t>DEKANOVEC</w:t>
            </w:r>
          </w:p>
        </w:tc>
      </w:tr>
      <w:tr w:rsidR="00404465" w14:paraId="70EE53B0" w14:textId="77777777" w:rsidTr="00EC5FFC">
        <w:tc>
          <w:tcPr>
            <w:tcW w:w="1490" w:type="dxa"/>
            <w:vAlign w:val="center"/>
          </w:tcPr>
          <w:p w14:paraId="7716A94E" w14:textId="77777777" w:rsidR="00404465" w:rsidRPr="002A178D" w:rsidRDefault="00404465" w:rsidP="00404465">
            <w:pPr>
              <w:jc w:val="center"/>
              <w:rPr>
                <w:rFonts w:cs="Times New Roman"/>
                <w:sz w:val="22"/>
                <w:szCs w:val="20"/>
              </w:rPr>
            </w:pPr>
            <w:r w:rsidRPr="002A178D">
              <w:rPr>
                <w:rFonts w:cs="Times New Roman"/>
                <w:sz w:val="22"/>
                <w:szCs w:val="20"/>
              </w:rPr>
              <w:t>3.</w:t>
            </w:r>
          </w:p>
        </w:tc>
        <w:tc>
          <w:tcPr>
            <w:tcW w:w="7571" w:type="dxa"/>
            <w:vAlign w:val="center"/>
          </w:tcPr>
          <w:p w14:paraId="3B6A1D2E" w14:textId="77777777" w:rsidR="00404465" w:rsidRPr="002A178D" w:rsidRDefault="00404465" w:rsidP="00404465">
            <w:pPr>
              <w:spacing w:line="276" w:lineRule="auto"/>
              <w:outlineLvl w:val="0"/>
              <w:rPr>
                <w:rFonts w:eastAsia="Times New Roman" w:cs="Times New Roman"/>
                <w:kern w:val="36"/>
                <w:sz w:val="22"/>
                <w:szCs w:val="20"/>
                <w:lang w:eastAsia="hr-HR"/>
              </w:rPr>
            </w:pPr>
            <w:r w:rsidRPr="002A178D">
              <w:rPr>
                <w:rFonts w:eastAsia="Times New Roman" w:cs="Times New Roman"/>
                <w:kern w:val="36"/>
                <w:sz w:val="22"/>
                <w:szCs w:val="20"/>
                <w:lang w:eastAsia="hr-HR"/>
              </w:rPr>
              <w:t xml:space="preserve">GODIŠNJI PLAN UPRAVLJANJA I RASPOLAGANJA STANOVIMA I POSLOVNIM PROSTORIMA U VLASNIŠTVU OPĆINE </w:t>
            </w:r>
          </w:p>
        </w:tc>
      </w:tr>
      <w:tr w:rsidR="00404465" w14:paraId="5E3C8A34" w14:textId="77777777" w:rsidTr="00EC5FFC">
        <w:tc>
          <w:tcPr>
            <w:tcW w:w="1490" w:type="dxa"/>
            <w:vAlign w:val="center"/>
          </w:tcPr>
          <w:p w14:paraId="020D68F3" w14:textId="77777777" w:rsidR="00404465" w:rsidRPr="002A178D" w:rsidRDefault="00404465" w:rsidP="00404465">
            <w:pPr>
              <w:jc w:val="center"/>
              <w:rPr>
                <w:rFonts w:cs="Times New Roman"/>
                <w:sz w:val="22"/>
                <w:szCs w:val="20"/>
              </w:rPr>
            </w:pPr>
            <w:r w:rsidRPr="002A178D">
              <w:rPr>
                <w:rFonts w:cs="Times New Roman"/>
                <w:sz w:val="22"/>
                <w:szCs w:val="20"/>
              </w:rPr>
              <w:lastRenderedPageBreak/>
              <w:t>4.</w:t>
            </w:r>
          </w:p>
        </w:tc>
        <w:tc>
          <w:tcPr>
            <w:tcW w:w="7571" w:type="dxa"/>
            <w:vAlign w:val="center"/>
          </w:tcPr>
          <w:p w14:paraId="577FD5DE" w14:textId="3D09B73D" w:rsidR="00404465" w:rsidRPr="002A178D" w:rsidRDefault="00404465" w:rsidP="00404465">
            <w:pPr>
              <w:spacing w:line="300" w:lineRule="atLeast"/>
              <w:rPr>
                <w:rFonts w:cs="Times New Roman"/>
                <w:sz w:val="22"/>
                <w:szCs w:val="20"/>
              </w:rPr>
            </w:pPr>
            <w:r w:rsidRPr="002A178D">
              <w:rPr>
                <w:rFonts w:eastAsiaTheme="majorEastAsia" w:cs="Times New Roman"/>
                <w:sz w:val="22"/>
                <w:szCs w:val="20"/>
              </w:rPr>
              <w:t>GODIŠNJI PLAN UPRAVLJANJA I RASPOLAGANJA GRAĐEVINSKIM ZEMLJIŠTEM U VLASNIŠTVU OPĆINE</w:t>
            </w:r>
          </w:p>
        </w:tc>
      </w:tr>
      <w:tr w:rsidR="00404465" w14:paraId="75802AC3" w14:textId="77777777" w:rsidTr="00EC5FFC">
        <w:tc>
          <w:tcPr>
            <w:tcW w:w="1490" w:type="dxa"/>
            <w:vAlign w:val="center"/>
          </w:tcPr>
          <w:p w14:paraId="538ED497" w14:textId="77777777" w:rsidR="00404465" w:rsidRPr="002A178D" w:rsidRDefault="00404465" w:rsidP="00404465">
            <w:pPr>
              <w:jc w:val="center"/>
              <w:rPr>
                <w:rFonts w:cs="Times New Roman"/>
                <w:i/>
                <w:szCs w:val="24"/>
              </w:rPr>
            </w:pPr>
            <w:r w:rsidRPr="002A178D">
              <w:rPr>
                <w:rFonts w:cs="Times New Roman"/>
                <w:sz w:val="22"/>
                <w:szCs w:val="20"/>
              </w:rPr>
              <w:t>5.</w:t>
            </w:r>
          </w:p>
        </w:tc>
        <w:tc>
          <w:tcPr>
            <w:tcW w:w="7571" w:type="dxa"/>
            <w:vAlign w:val="center"/>
          </w:tcPr>
          <w:p w14:paraId="770E2A78" w14:textId="0882D182" w:rsidR="00404465" w:rsidRPr="002A178D" w:rsidRDefault="00404465" w:rsidP="00404465">
            <w:pPr>
              <w:spacing w:line="276" w:lineRule="auto"/>
              <w:outlineLvl w:val="0"/>
              <w:rPr>
                <w:rFonts w:eastAsia="Times New Roman" w:cs="Times New Roman"/>
                <w:bCs/>
                <w:kern w:val="36"/>
                <w:szCs w:val="24"/>
                <w:lang w:eastAsia="hr-HR"/>
              </w:rPr>
            </w:pPr>
            <w:r w:rsidRPr="002A178D">
              <w:rPr>
                <w:rFonts w:eastAsia="Times New Roman" w:cs="Times New Roman"/>
                <w:bCs/>
                <w:kern w:val="36"/>
                <w:szCs w:val="24"/>
                <w:lang w:eastAsia="hr-HR"/>
              </w:rPr>
              <w:t xml:space="preserve">GODIŠNJI PLAN </w:t>
            </w:r>
            <w:r w:rsidR="00EC5FFC">
              <w:rPr>
                <w:rFonts w:eastAsia="Times New Roman" w:cs="Times New Roman"/>
                <w:bCs/>
                <w:kern w:val="36"/>
                <w:szCs w:val="24"/>
                <w:lang w:eastAsia="hr-HR"/>
              </w:rPr>
              <w:t xml:space="preserve">PRODAJE I </w:t>
            </w:r>
            <w:r w:rsidRPr="002A178D">
              <w:rPr>
                <w:rFonts w:eastAsia="Times New Roman" w:cs="Times New Roman"/>
                <w:bCs/>
                <w:kern w:val="36"/>
                <w:szCs w:val="24"/>
                <w:lang w:eastAsia="hr-HR"/>
              </w:rPr>
              <w:t xml:space="preserve">RASPOLAGANJA NEKRETNINAMA U VLASNIŠTVU OPĆINE </w:t>
            </w:r>
          </w:p>
        </w:tc>
      </w:tr>
      <w:tr w:rsidR="00404465" w14:paraId="79AB86D7" w14:textId="77777777" w:rsidTr="00EC5FFC">
        <w:tc>
          <w:tcPr>
            <w:tcW w:w="1490" w:type="dxa"/>
            <w:vAlign w:val="center"/>
          </w:tcPr>
          <w:p w14:paraId="50F56DB4" w14:textId="77777777" w:rsidR="00404465" w:rsidRPr="002A178D" w:rsidRDefault="00404465" w:rsidP="00404465">
            <w:pPr>
              <w:jc w:val="center"/>
              <w:rPr>
                <w:rFonts w:cs="Times New Roman"/>
                <w:sz w:val="22"/>
                <w:szCs w:val="20"/>
              </w:rPr>
            </w:pPr>
            <w:r w:rsidRPr="002A178D">
              <w:rPr>
                <w:rFonts w:cs="Times New Roman"/>
                <w:sz w:val="22"/>
                <w:szCs w:val="20"/>
              </w:rPr>
              <w:t>6.</w:t>
            </w:r>
          </w:p>
        </w:tc>
        <w:tc>
          <w:tcPr>
            <w:tcW w:w="7571" w:type="dxa"/>
            <w:vAlign w:val="center"/>
          </w:tcPr>
          <w:p w14:paraId="727E7DC3" w14:textId="77777777" w:rsidR="00404465" w:rsidRPr="002A178D" w:rsidRDefault="00404465" w:rsidP="00404465">
            <w:pPr>
              <w:spacing w:line="276" w:lineRule="auto"/>
              <w:outlineLvl w:val="0"/>
              <w:rPr>
                <w:rFonts w:eastAsia="Times New Roman" w:cs="Times New Roman"/>
                <w:kern w:val="36"/>
                <w:sz w:val="22"/>
                <w:szCs w:val="20"/>
                <w:lang w:eastAsia="hr-HR"/>
              </w:rPr>
            </w:pPr>
            <w:r w:rsidRPr="002A178D">
              <w:rPr>
                <w:rFonts w:cs="Times New Roman"/>
                <w:sz w:val="22"/>
                <w:szCs w:val="20"/>
              </w:rPr>
              <w:t>GODIŠNJII PLAN UPRAVLJANJA NERAZVRSTANIM CESTEMA</w:t>
            </w:r>
          </w:p>
        </w:tc>
      </w:tr>
      <w:tr w:rsidR="00404465" w14:paraId="32FE2415" w14:textId="77777777" w:rsidTr="00EC5FFC">
        <w:tc>
          <w:tcPr>
            <w:tcW w:w="1490" w:type="dxa"/>
            <w:vAlign w:val="center"/>
          </w:tcPr>
          <w:p w14:paraId="4460E09D" w14:textId="77777777" w:rsidR="00404465" w:rsidRPr="002A178D" w:rsidRDefault="00404465" w:rsidP="00404465">
            <w:pPr>
              <w:jc w:val="center"/>
              <w:rPr>
                <w:rFonts w:cs="Times New Roman"/>
                <w:sz w:val="22"/>
                <w:szCs w:val="20"/>
              </w:rPr>
            </w:pPr>
            <w:r w:rsidRPr="002A178D">
              <w:rPr>
                <w:rFonts w:cs="Times New Roman"/>
                <w:sz w:val="22"/>
                <w:szCs w:val="20"/>
              </w:rPr>
              <w:t>7.</w:t>
            </w:r>
          </w:p>
        </w:tc>
        <w:tc>
          <w:tcPr>
            <w:tcW w:w="7571" w:type="dxa"/>
            <w:vAlign w:val="center"/>
          </w:tcPr>
          <w:p w14:paraId="5395C046" w14:textId="052F611D" w:rsidR="00404465" w:rsidRPr="002A178D" w:rsidRDefault="00404465" w:rsidP="00404465">
            <w:pPr>
              <w:spacing w:line="300" w:lineRule="atLeast"/>
              <w:rPr>
                <w:rFonts w:cs="Times New Roman"/>
                <w:sz w:val="22"/>
                <w:szCs w:val="20"/>
              </w:rPr>
            </w:pPr>
            <w:r w:rsidRPr="002A178D">
              <w:rPr>
                <w:rFonts w:cs="Times New Roman"/>
                <w:sz w:val="22"/>
                <w:szCs w:val="20"/>
              </w:rPr>
              <w:t>GODIŠNJI PLAN UPRAV</w:t>
            </w:r>
            <w:r w:rsidR="00EC5FFC">
              <w:rPr>
                <w:rFonts w:cs="Times New Roman"/>
                <w:sz w:val="22"/>
                <w:szCs w:val="20"/>
              </w:rPr>
              <w:t xml:space="preserve">LJANJA </w:t>
            </w:r>
            <w:r w:rsidRPr="002A178D">
              <w:rPr>
                <w:rFonts w:cs="Times New Roman"/>
                <w:sz w:val="22"/>
                <w:szCs w:val="20"/>
              </w:rPr>
              <w:t>OSTALIM OBJEKTIMA U VLASNIŠTVU OPĆINE</w:t>
            </w:r>
          </w:p>
        </w:tc>
      </w:tr>
      <w:tr w:rsidR="00404465" w14:paraId="63467836" w14:textId="77777777" w:rsidTr="00EC5FFC">
        <w:tc>
          <w:tcPr>
            <w:tcW w:w="1490" w:type="dxa"/>
            <w:vAlign w:val="center"/>
          </w:tcPr>
          <w:p w14:paraId="6DB1ED20" w14:textId="2487E311" w:rsidR="00404465" w:rsidRPr="002A178D" w:rsidRDefault="00EC5FFC" w:rsidP="00404465">
            <w:pPr>
              <w:jc w:val="center"/>
              <w:rPr>
                <w:rFonts w:cs="Times New Roman"/>
                <w:sz w:val="22"/>
                <w:szCs w:val="20"/>
              </w:rPr>
            </w:pPr>
            <w:r>
              <w:rPr>
                <w:rFonts w:cs="Times New Roman"/>
                <w:sz w:val="22"/>
                <w:szCs w:val="20"/>
              </w:rPr>
              <w:t>8</w:t>
            </w:r>
            <w:r w:rsidR="00404465" w:rsidRPr="002A178D">
              <w:rPr>
                <w:rFonts w:cs="Times New Roman"/>
                <w:sz w:val="22"/>
                <w:szCs w:val="20"/>
              </w:rPr>
              <w:t>.</w:t>
            </w:r>
          </w:p>
        </w:tc>
        <w:tc>
          <w:tcPr>
            <w:tcW w:w="7571" w:type="dxa"/>
            <w:vAlign w:val="center"/>
          </w:tcPr>
          <w:p w14:paraId="5DE2DD09" w14:textId="77777777" w:rsidR="00404465" w:rsidRPr="002A178D" w:rsidRDefault="00404465" w:rsidP="00404465">
            <w:pPr>
              <w:spacing w:line="276" w:lineRule="auto"/>
              <w:outlineLvl w:val="0"/>
              <w:rPr>
                <w:rFonts w:eastAsia="Times New Roman" w:cs="Times New Roman"/>
                <w:kern w:val="36"/>
                <w:sz w:val="22"/>
                <w:szCs w:val="20"/>
                <w:lang w:eastAsia="hr-HR"/>
              </w:rPr>
            </w:pPr>
            <w:r w:rsidRPr="002A178D">
              <w:rPr>
                <w:rFonts w:eastAsia="Times New Roman" w:cs="Times New Roman"/>
                <w:kern w:val="36"/>
                <w:sz w:val="22"/>
                <w:szCs w:val="20"/>
                <w:lang w:eastAsia="hr-HR"/>
              </w:rPr>
              <w:t xml:space="preserve">GODIŠNJI PLAN PROVOĐENJA POSTUPAKA PROCJENE IMOVINE U VLASNIŠTVU OPĆINE </w:t>
            </w:r>
          </w:p>
        </w:tc>
      </w:tr>
      <w:tr w:rsidR="00404465" w14:paraId="47173D9A" w14:textId="77777777" w:rsidTr="00EC5FFC">
        <w:tc>
          <w:tcPr>
            <w:tcW w:w="1490" w:type="dxa"/>
            <w:vAlign w:val="center"/>
          </w:tcPr>
          <w:p w14:paraId="217E9692" w14:textId="139F4755" w:rsidR="00404465" w:rsidRPr="002A178D" w:rsidRDefault="00EC5FFC" w:rsidP="00404465">
            <w:pPr>
              <w:jc w:val="center"/>
              <w:rPr>
                <w:rFonts w:cs="Times New Roman"/>
                <w:sz w:val="22"/>
                <w:szCs w:val="20"/>
              </w:rPr>
            </w:pPr>
            <w:r>
              <w:rPr>
                <w:rFonts w:cs="Times New Roman"/>
                <w:sz w:val="22"/>
                <w:szCs w:val="20"/>
              </w:rPr>
              <w:t>9</w:t>
            </w:r>
            <w:r w:rsidR="00404465" w:rsidRPr="002A178D">
              <w:rPr>
                <w:rFonts w:cs="Times New Roman"/>
                <w:sz w:val="22"/>
                <w:szCs w:val="20"/>
              </w:rPr>
              <w:t>.</w:t>
            </w:r>
          </w:p>
        </w:tc>
        <w:tc>
          <w:tcPr>
            <w:tcW w:w="7571" w:type="dxa"/>
            <w:vAlign w:val="center"/>
          </w:tcPr>
          <w:p w14:paraId="1063288C" w14:textId="77777777" w:rsidR="00404465" w:rsidRPr="002A178D" w:rsidRDefault="00404465" w:rsidP="00404465">
            <w:pPr>
              <w:keepNext/>
              <w:keepLines/>
              <w:outlineLvl w:val="0"/>
              <w:rPr>
                <w:rFonts w:eastAsiaTheme="majorEastAsia" w:cs="Times New Roman"/>
                <w:sz w:val="22"/>
                <w:szCs w:val="20"/>
              </w:rPr>
            </w:pPr>
            <w:r w:rsidRPr="002A178D">
              <w:rPr>
                <w:rFonts w:eastAsiaTheme="majorEastAsia" w:cs="Times New Roman"/>
                <w:sz w:val="22"/>
                <w:szCs w:val="20"/>
              </w:rPr>
              <w:t>GODIŠNJI PLAN RJEŠAVANJA IMOVINSKO – PRAVNIH POSLOVA</w:t>
            </w:r>
          </w:p>
        </w:tc>
      </w:tr>
      <w:tr w:rsidR="00404465" w14:paraId="6CE0DEF2" w14:textId="77777777" w:rsidTr="00EC5FFC">
        <w:tc>
          <w:tcPr>
            <w:tcW w:w="1490" w:type="dxa"/>
            <w:vAlign w:val="center"/>
          </w:tcPr>
          <w:p w14:paraId="61A3265E" w14:textId="3A532BD8" w:rsidR="00404465" w:rsidRPr="002A178D" w:rsidRDefault="00EC5FFC" w:rsidP="00404465">
            <w:pPr>
              <w:jc w:val="center"/>
              <w:rPr>
                <w:rFonts w:cs="Times New Roman"/>
                <w:sz w:val="22"/>
                <w:szCs w:val="20"/>
              </w:rPr>
            </w:pPr>
            <w:r>
              <w:rPr>
                <w:rFonts w:cs="Times New Roman"/>
                <w:sz w:val="22"/>
                <w:szCs w:val="20"/>
              </w:rPr>
              <w:t>10</w:t>
            </w:r>
            <w:r w:rsidR="00404465" w:rsidRPr="002A178D">
              <w:rPr>
                <w:rFonts w:cs="Times New Roman"/>
                <w:sz w:val="22"/>
                <w:szCs w:val="20"/>
              </w:rPr>
              <w:t>.</w:t>
            </w:r>
          </w:p>
        </w:tc>
        <w:tc>
          <w:tcPr>
            <w:tcW w:w="7571" w:type="dxa"/>
            <w:vAlign w:val="center"/>
          </w:tcPr>
          <w:p w14:paraId="4B03D3CB" w14:textId="77777777" w:rsidR="00404465" w:rsidRPr="002A178D" w:rsidRDefault="00404465" w:rsidP="00404465">
            <w:pPr>
              <w:spacing w:line="276" w:lineRule="auto"/>
              <w:outlineLvl w:val="0"/>
              <w:rPr>
                <w:rFonts w:eastAsia="Times New Roman" w:cs="Times New Roman"/>
                <w:kern w:val="36"/>
                <w:sz w:val="22"/>
                <w:szCs w:val="20"/>
                <w:lang w:eastAsia="hr-HR"/>
              </w:rPr>
            </w:pPr>
            <w:r w:rsidRPr="002A178D">
              <w:rPr>
                <w:rFonts w:eastAsia="Times New Roman" w:cs="Times New Roman"/>
                <w:kern w:val="36"/>
                <w:sz w:val="22"/>
                <w:szCs w:val="20"/>
                <w:lang w:eastAsia="hr-HR"/>
              </w:rPr>
              <w:t>GODIŠNJI PLAN PROVEDBE PROJEKATA JAVNO-PRIVATNOG PARTNERSTVA</w:t>
            </w:r>
          </w:p>
        </w:tc>
      </w:tr>
      <w:tr w:rsidR="00404465" w14:paraId="5EC805A0" w14:textId="77777777" w:rsidTr="00EC5FFC">
        <w:tc>
          <w:tcPr>
            <w:tcW w:w="1490" w:type="dxa"/>
            <w:vAlign w:val="center"/>
          </w:tcPr>
          <w:p w14:paraId="09D5DFB4" w14:textId="780FC14C" w:rsidR="00404465" w:rsidRPr="002A178D" w:rsidRDefault="00404465" w:rsidP="00404465">
            <w:pPr>
              <w:jc w:val="center"/>
              <w:rPr>
                <w:rFonts w:cs="Times New Roman"/>
                <w:sz w:val="22"/>
                <w:szCs w:val="20"/>
              </w:rPr>
            </w:pPr>
            <w:r w:rsidRPr="002A178D">
              <w:rPr>
                <w:rFonts w:cs="Times New Roman"/>
                <w:sz w:val="22"/>
                <w:szCs w:val="20"/>
              </w:rPr>
              <w:t>1</w:t>
            </w:r>
            <w:r w:rsidR="00EC5FFC">
              <w:rPr>
                <w:rFonts w:cs="Times New Roman"/>
                <w:sz w:val="22"/>
                <w:szCs w:val="20"/>
              </w:rPr>
              <w:t>1</w:t>
            </w:r>
            <w:r w:rsidRPr="002A178D">
              <w:rPr>
                <w:rFonts w:cs="Times New Roman"/>
                <w:sz w:val="22"/>
                <w:szCs w:val="20"/>
              </w:rPr>
              <w:t>.</w:t>
            </w:r>
          </w:p>
        </w:tc>
        <w:tc>
          <w:tcPr>
            <w:tcW w:w="7571" w:type="dxa"/>
            <w:vAlign w:val="center"/>
          </w:tcPr>
          <w:p w14:paraId="6CF3C48B" w14:textId="77777777" w:rsidR="00404465" w:rsidRPr="002A178D" w:rsidRDefault="00404465" w:rsidP="00404465">
            <w:pPr>
              <w:spacing w:line="276" w:lineRule="auto"/>
              <w:outlineLvl w:val="0"/>
              <w:rPr>
                <w:rFonts w:eastAsia="Times New Roman" w:cs="Times New Roman"/>
                <w:kern w:val="36"/>
                <w:sz w:val="22"/>
                <w:szCs w:val="20"/>
                <w:lang w:eastAsia="hr-HR"/>
              </w:rPr>
            </w:pPr>
            <w:r w:rsidRPr="002A178D">
              <w:rPr>
                <w:rFonts w:eastAsia="Times New Roman" w:cs="Times New Roman"/>
                <w:kern w:val="36"/>
                <w:sz w:val="22"/>
                <w:szCs w:val="20"/>
                <w:lang w:eastAsia="hr-HR"/>
              </w:rPr>
              <w:t>GODIŠNJI PLAN VOĐENJA REGISTRA IMOVINE</w:t>
            </w:r>
          </w:p>
        </w:tc>
      </w:tr>
      <w:tr w:rsidR="00404465" w14:paraId="5BBE3A90" w14:textId="77777777" w:rsidTr="00EC5FFC">
        <w:tc>
          <w:tcPr>
            <w:tcW w:w="1490" w:type="dxa"/>
            <w:vAlign w:val="center"/>
          </w:tcPr>
          <w:p w14:paraId="3A8CB227" w14:textId="78222B76" w:rsidR="00404465" w:rsidRPr="002A178D" w:rsidRDefault="00404465" w:rsidP="00404465">
            <w:pPr>
              <w:jc w:val="center"/>
              <w:rPr>
                <w:rFonts w:cs="Times New Roman"/>
                <w:sz w:val="22"/>
                <w:szCs w:val="20"/>
              </w:rPr>
            </w:pPr>
            <w:r w:rsidRPr="002A178D">
              <w:rPr>
                <w:rFonts w:cs="Times New Roman"/>
                <w:sz w:val="22"/>
                <w:szCs w:val="20"/>
              </w:rPr>
              <w:t>1</w:t>
            </w:r>
            <w:r w:rsidR="00EC5FFC">
              <w:rPr>
                <w:rFonts w:cs="Times New Roman"/>
                <w:sz w:val="22"/>
                <w:szCs w:val="20"/>
              </w:rPr>
              <w:t>2</w:t>
            </w:r>
            <w:r w:rsidRPr="002A178D">
              <w:rPr>
                <w:rFonts w:cs="Times New Roman"/>
                <w:sz w:val="22"/>
                <w:szCs w:val="20"/>
              </w:rPr>
              <w:t>.</w:t>
            </w:r>
          </w:p>
        </w:tc>
        <w:tc>
          <w:tcPr>
            <w:tcW w:w="7571" w:type="dxa"/>
            <w:vAlign w:val="center"/>
          </w:tcPr>
          <w:p w14:paraId="429B52A4" w14:textId="77777777" w:rsidR="00404465" w:rsidRPr="002A178D" w:rsidRDefault="00404465" w:rsidP="00404465">
            <w:pPr>
              <w:spacing w:line="276" w:lineRule="auto"/>
              <w:outlineLvl w:val="0"/>
              <w:rPr>
                <w:rFonts w:eastAsia="Times New Roman" w:cs="Times New Roman"/>
                <w:kern w:val="36"/>
                <w:sz w:val="22"/>
                <w:szCs w:val="20"/>
                <w:lang w:eastAsia="hr-HR"/>
              </w:rPr>
            </w:pPr>
            <w:r w:rsidRPr="002A178D">
              <w:rPr>
                <w:rFonts w:cs="Times New Roman"/>
                <w:sz w:val="22"/>
                <w:szCs w:val="20"/>
              </w:rPr>
              <w:t>GODIŠNJI PLAN POSTUPAKA VEZANIH UZ SAVJETOVANJE SA ZAINTERESIRANOM JAVNOŠĆU I PRAVO NA PRISTUP INFORMACIJAMA KOJE SE TIČU UPRAVLJANJA I RASPOLAGANJA IMOVINOM U VLASNIŠTVU OPĆINE</w:t>
            </w:r>
          </w:p>
        </w:tc>
      </w:tr>
      <w:tr w:rsidR="00404465" w14:paraId="502EEF8D" w14:textId="77777777" w:rsidTr="00EC5FFC">
        <w:tc>
          <w:tcPr>
            <w:tcW w:w="1490" w:type="dxa"/>
            <w:vAlign w:val="center"/>
          </w:tcPr>
          <w:p w14:paraId="2BD9901D" w14:textId="20FEE58A" w:rsidR="00404465" w:rsidRPr="002A178D" w:rsidRDefault="00404465" w:rsidP="00404465">
            <w:pPr>
              <w:jc w:val="center"/>
              <w:rPr>
                <w:rFonts w:cs="Times New Roman"/>
                <w:sz w:val="22"/>
                <w:szCs w:val="20"/>
              </w:rPr>
            </w:pPr>
            <w:r w:rsidRPr="002A178D">
              <w:rPr>
                <w:rFonts w:cs="Times New Roman"/>
                <w:sz w:val="22"/>
                <w:szCs w:val="20"/>
              </w:rPr>
              <w:t>1</w:t>
            </w:r>
            <w:r w:rsidR="00EC5FFC">
              <w:rPr>
                <w:rFonts w:cs="Times New Roman"/>
                <w:sz w:val="22"/>
                <w:szCs w:val="20"/>
              </w:rPr>
              <w:t>3</w:t>
            </w:r>
            <w:r w:rsidRPr="002A178D">
              <w:rPr>
                <w:rFonts w:cs="Times New Roman"/>
                <w:sz w:val="22"/>
                <w:szCs w:val="20"/>
              </w:rPr>
              <w:t>.</w:t>
            </w:r>
          </w:p>
        </w:tc>
        <w:tc>
          <w:tcPr>
            <w:tcW w:w="7571" w:type="dxa"/>
            <w:vAlign w:val="center"/>
          </w:tcPr>
          <w:p w14:paraId="547A6E4B" w14:textId="77777777" w:rsidR="00404465" w:rsidRPr="002A178D" w:rsidRDefault="00404465" w:rsidP="00404465">
            <w:pPr>
              <w:spacing w:line="276" w:lineRule="auto"/>
              <w:outlineLvl w:val="0"/>
              <w:rPr>
                <w:rFonts w:eastAsia="Times New Roman" w:cs="Times New Roman"/>
                <w:kern w:val="36"/>
                <w:sz w:val="22"/>
                <w:lang w:eastAsia="hr-HR"/>
              </w:rPr>
            </w:pPr>
            <w:r w:rsidRPr="002A178D">
              <w:rPr>
                <w:rFonts w:eastAsia="Times New Roman" w:cs="Times New Roman"/>
                <w:kern w:val="36"/>
                <w:sz w:val="22"/>
                <w:lang w:eastAsia="hr-HR"/>
              </w:rPr>
              <w:t xml:space="preserve">GODIŠNJI PLAN ZAHTJEVA MINISTARSTVU PROSTORNOG UREĐENJA, GRADITELJSTVA I DRŽAVNE IMOVINE ZA </w:t>
            </w:r>
          </w:p>
          <w:p w14:paraId="77E61134" w14:textId="77777777" w:rsidR="00404465" w:rsidRPr="002A178D" w:rsidRDefault="00404465" w:rsidP="00404465">
            <w:pPr>
              <w:spacing w:line="276" w:lineRule="auto"/>
              <w:outlineLvl w:val="0"/>
              <w:rPr>
                <w:rFonts w:eastAsia="Times New Roman" w:cs="Times New Roman"/>
                <w:kern w:val="36"/>
                <w:sz w:val="22"/>
                <w:lang w:eastAsia="hr-HR"/>
              </w:rPr>
            </w:pPr>
            <w:r w:rsidRPr="002A178D">
              <w:rPr>
                <w:rFonts w:eastAsia="Times New Roman" w:cs="Times New Roman"/>
                <w:kern w:val="36"/>
                <w:sz w:val="22"/>
                <w:lang w:eastAsia="hr-HR"/>
              </w:rPr>
              <w:t>PRIJENOS NEKRETNINA U VLASNIŠTVO OPĆINE</w:t>
            </w:r>
          </w:p>
        </w:tc>
      </w:tr>
      <w:tr w:rsidR="00404465" w14:paraId="18732F22" w14:textId="77777777" w:rsidTr="00EC5FFC">
        <w:tc>
          <w:tcPr>
            <w:tcW w:w="1490" w:type="dxa"/>
            <w:vAlign w:val="center"/>
          </w:tcPr>
          <w:p w14:paraId="33A8D136" w14:textId="77777777" w:rsidR="00404465" w:rsidRPr="0070205E" w:rsidRDefault="00404465" w:rsidP="00404465">
            <w:pPr>
              <w:spacing w:line="276" w:lineRule="auto"/>
              <w:jc w:val="center"/>
              <w:rPr>
                <w:rFonts w:eastAsia="Times New Roman" w:cs="Times New Roman"/>
                <w:iCs/>
                <w:szCs w:val="24"/>
                <w:lang w:eastAsia="hr-HR"/>
              </w:rPr>
            </w:pPr>
          </w:p>
        </w:tc>
        <w:tc>
          <w:tcPr>
            <w:tcW w:w="7571" w:type="dxa"/>
            <w:vAlign w:val="center"/>
          </w:tcPr>
          <w:p w14:paraId="6E6EC80D" w14:textId="77777777" w:rsidR="00FE5EFC" w:rsidRPr="00926BF7" w:rsidRDefault="00FE5EFC" w:rsidP="00FE5EFC">
            <w:pPr>
              <w:rPr>
                <w:bCs/>
                <w:sz w:val="32"/>
                <w:szCs w:val="28"/>
              </w:rPr>
            </w:pPr>
            <w:r w:rsidRPr="00926BF7">
              <w:t>PROJEKATI / PROGRAMI I TROŠKOVA POSLOVANJA</w:t>
            </w:r>
          </w:p>
          <w:p w14:paraId="2AFD86D9" w14:textId="77777777" w:rsidR="00FE5EFC" w:rsidRPr="00926BF7" w:rsidRDefault="00FE5EFC" w:rsidP="00FE5EFC">
            <w:pPr>
              <w:pStyle w:val="Naslov2"/>
              <w:spacing w:before="0"/>
              <w:rPr>
                <w:rFonts w:ascii="Times New Roman" w:hAnsi="Times New Roman" w:cs="Times New Roman"/>
                <w:b w:val="0"/>
                <w:color w:val="auto"/>
                <w:sz w:val="24"/>
                <w:szCs w:val="24"/>
              </w:rPr>
            </w:pPr>
            <w:r w:rsidRPr="00926BF7">
              <w:rPr>
                <w:rFonts w:ascii="Times New Roman" w:hAnsi="Times New Roman" w:cs="Times New Roman"/>
                <w:b w:val="0"/>
                <w:color w:val="auto"/>
                <w:sz w:val="24"/>
                <w:szCs w:val="24"/>
              </w:rPr>
              <w:t>VOĐENJE EVIDENCIJE IMOVINE</w:t>
            </w:r>
          </w:p>
          <w:p w14:paraId="5B2AEA81" w14:textId="77777777" w:rsidR="00404465" w:rsidRPr="0070205E" w:rsidRDefault="00FE5EFC" w:rsidP="00FE5EFC">
            <w:pPr>
              <w:spacing w:line="276" w:lineRule="auto"/>
              <w:rPr>
                <w:rFonts w:eastAsia="Times New Roman" w:cs="Times New Roman"/>
                <w:bCs/>
                <w:iCs/>
                <w:szCs w:val="24"/>
                <w:lang w:eastAsia="hr-HR"/>
              </w:rPr>
            </w:pPr>
            <w:r w:rsidRPr="00926BF7">
              <w:rPr>
                <w:szCs w:val="24"/>
              </w:rPr>
              <w:t>PRIKAZ CILJEVA, MJERA I AKTIVNOS</w:t>
            </w:r>
            <w:r>
              <w:rPr>
                <w:szCs w:val="24"/>
              </w:rPr>
              <w:t>TI</w:t>
            </w:r>
          </w:p>
        </w:tc>
      </w:tr>
      <w:tr w:rsidR="00404465" w14:paraId="1D933ADC" w14:textId="77777777" w:rsidTr="00EC5FFC">
        <w:tc>
          <w:tcPr>
            <w:tcW w:w="1490" w:type="dxa"/>
          </w:tcPr>
          <w:p w14:paraId="15E3DDC8" w14:textId="77777777" w:rsidR="00404465" w:rsidRDefault="00404465" w:rsidP="00404465">
            <w:pPr>
              <w:widowControl w:val="0"/>
              <w:suppressAutoHyphens/>
              <w:autoSpaceDN w:val="0"/>
              <w:ind w:right="-1"/>
              <w:jc w:val="both"/>
              <w:rPr>
                <w:rFonts w:eastAsia="Times New Roman" w:cs="Calibri"/>
                <w:kern w:val="3"/>
                <w:szCs w:val="20"/>
                <w:lang w:eastAsia="hr-HR" w:bidi="hi-IN"/>
              </w:rPr>
            </w:pPr>
          </w:p>
        </w:tc>
        <w:tc>
          <w:tcPr>
            <w:tcW w:w="7571" w:type="dxa"/>
          </w:tcPr>
          <w:p w14:paraId="61BFFE7F" w14:textId="77777777" w:rsidR="00404465" w:rsidRDefault="00404465" w:rsidP="00404465">
            <w:pPr>
              <w:widowControl w:val="0"/>
              <w:suppressAutoHyphens/>
              <w:autoSpaceDN w:val="0"/>
              <w:ind w:right="-1"/>
              <w:jc w:val="both"/>
              <w:rPr>
                <w:rFonts w:eastAsia="Times New Roman" w:cs="Calibri"/>
                <w:kern w:val="3"/>
                <w:szCs w:val="20"/>
                <w:lang w:eastAsia="hr-HR" w:bidi="hi-IN"/>
              </w:rPr>
            </w:pPr>
          </w:p>
        </w:tc>
      </w:tr>
    </w:tbl>
    <w:p w14:paraId="3445D2E7" w14:textId="77777777" w:rsidR="00404465" w:rsidRDefault="00404465" w:rsidP="00784B46">
      <w:pPr>
        <w:rPr>
          <w:b/>
          <w:bCs/>
          <w:sz w:val="32"/>
          <w:szCs w:val="28"/>
        </w:rPr>
      </w:pPr>
    </w:p>
    <w:p w14:paraId="75B8BE9B" w14:textId="77777777" w:rsidR="00271FBF" w:rsidRPr="0070205E" w:rsidRDefault="00271FBF" w:rsidP="00271FBF">
      <w:pPr>
        <w:rPr>
          <w:b/>
          <w:bCs/>
        </w:rPr>
      </w:pPr>
      <w:r w:rsidRPr="0070205E">
        <w:rPr>
          <w:b/>
          <w:bCs/>
        </w:rPr>
        <w:t>1. UVOD</w:t>
      </w:r>
    </w:p>
    <w:p w14:paraId="4B754694" w14:textId="77777777" w:rsidR="00271FBF" w:rsidRPr="0070205E" w:rsidRDefault="00271FBF" w:rsidP="00271FBF">
      <w:pPr>
        <w:rPr>
          <w:rFonts w:eastAsia="Times New Roman" w:cs="Times New Roman"/>
          <w:b/>
          <w:bCs/>
          <w:szCs w:val="24"/>
        </w:rPr>
      </w:pPr>
    </w:p>
    <w:p w14:paraId="6D2188C9" w14:textId="5F0E84D1" w:rsidR="00271FBF" w:rsidRPr="0070205E" w:rsidRDefault="00271FBF" w:rsidP="00A743E7">
      <w:pPr>
        <w:pStyle w:val="t-9-8"/>
        <w:spacing w:before="0" w:beforeAutospacing="0" w:after="0" w:afterAutospacing="0"/>
        <w:jc w:val="both"/>
      </w:pPr>
      <w:r w:rsidRPr="0070205E">
        <w:t>Godišnjim pla</w:t>
      </w:r>
      <w:r>
        <w:t xml:space="preserve">nom </w:t>
      </w:r>
      <w:r w:rsidRPr="0070205E">
        <w:t xml:space="preserve">određeni se kratkoročni ciljevi i smjernice upravljanja imovinom Općine </w:t>
      </w:r>
      <w:r w:rsidR="00E342E0">
        <w:t>Dekanovec</w:t>
      </w:r>
      <w:r w:rsidRPr="0070205E">
        <w:t xml:space="preserve"> (u daljnjem tekstu: Općina) te provedbene mjere u svrhu provođenja istih tijekom kalendarske godine za koju se donosi.</w:t>
      </w:r>
    </w:p>
    <w:p w14:paraId="3A896BE0" w14:textId="77777777" w:rsidR="00271FBF" w:rsidRPr="0070205E" w:rsidRDefault="00271FBF" w:rsidP="00A743E7">
      <w:pPr>
        <w:pStyle w:val="t-9-8"/>
        <w:spacing w:before="0" w:beforeAutospacing="0" w:after="0" w:afterAutospacing="0"/>
        <w:jc w:val="both"/>
      </w:pPr>
      <w:r w:rsidRPr="0070205E">
        <w:t>Godišnji plan upravljanja je dokument koji uređuje zakonito, pravično i transparentno upravljanje imovinom u vlasništvu Općine te generira gospodarski rast Općine</w:t>
      </w:r>
      <w:bookmarkStart w:id="0" w:name="page4"/>
      <w:bookmarkEnd w:id="0"/>
      <w:r w:rsidRPr="0070205E">
        <w:t>.</w:t>
      </w:r>
    </w:p>
    <w:p w14:paraId="44FC36BC" w14:textId="77777777" w:rsidR="00271FBF" w:rsidRPr="0070205E" w:rsidRDefault="00271FBF" w:rsidP="00A743E7">
      <w:pPr>
        <w:pStyle w:val="t-9-8"/>
        <w:spacing w:before="0" w:beforeAutospacing="0" w:after="0" w:afterAutospacing="0"/>
        <w:jc w:val="both"/>
        <w:rPr>
          <w:b/>
        </w:rPr>
      </w:pPr>
    </w:p>
    <w:p w14:paraId="1ACC9348" w14:textId="77777777" w:rsidR="00271FBF" w:rsidRPr="0070205E" w:rsidRDefault="00271FBF" w:rsidP="00A743E7">
      <w:pPr>
        <w:pStyle w:val="t-9-8"/>
        <w:spacing w:before="0" w:beforeAutospacing="0" w:after="0" w:afterAutospacing="0"/>
        <w:jc w:val="both"/>
        <w:rPr>
          <w:b/>
        </w:rPr>
      </w:pPr>
      <w:r w:rsidRPr="0070205E">
        <w:rPr>
          <w:b/>
        </w:rPr>
        <w:t xml:space="preserve">Temeljni proces upravljanja imovinom podrazumijeva: </w:t>
      </w:r>
      <w:r w:rsidRPr="0070205E">
        <w:t>evidenciju imovine i njezinu strukturu, knjigovodstveno evidentiranje,</w:t>
      </w:r>
      <w:r w:rsidRPr="0070205E">
        <w:rPr>
          <w:b/>
        </w:rPr>
        <w:t xml:space="preserve"> </w:t>
      </w:r>
      <w:r w:rsidRPr="0070205E">
        <w:t>procjenu vrijednosti imovine, utvrđivanje učinkovite uporabe imovine, odlučivanje o uporabi (prodaja, nabava, zamjena, darovanje, davanje u zaku</w:t>
      </w:r>
      <w:r>
        <w:t xml:space="preserve">p, davanje u koncesiju i drugo) te </w:t>
      </w:r>
      <w:r w:rsidRPr="0070205E">
        <w:t>upravljanje učincima od njene uporabe.</w:t>
      </w:r>
    </w:p>
    <w:p w14:paraId="353AE17C" w14:textId="5F296B99" w:rsidR="00271FBF" w:rsidRPr="0070205E" w:rsidRDefault="00271FBF" w:rsidP="00A743E7">
      <w:pPr>
        <w:pStyle w:val="t-9-8"/>
        <w:spacing w:before="0" w:beforeAutospacing="0" w:after="0" w:afterAutospacing="0"/>
        <w:jc w:val="both"/>
      </w:pPr>
      <w:r w:rsidRPr="0070205E">
        <w:t xml:space="preserve">Osim Godišnjeg plana upravljanja, bitan dokument za upravljanje i raspolaganje imovinom je Registar imovine Općine </w:t>
      </w:r>
      <w:r w:rsidR="00E342E0">
        <w:t>Dekanovec</w:t>
      </w:r>
      <w:r>
        <w:t xml:space="preserve"> </w:t>
      </w:r>
      <w:r w:rsidRPr="0070205E">
        <w:t xml:space="preserve">u koji svi podaci o imovini moraju biti točno uneseni i redovito ažurirani kako bi predstavljali vjerodostojan uvid u opseg i strukturu imovine u vlasništvu Općine, a služi za učinkovito i transparentno upravljanje i raspolaganje imovinom </w:t>
      </w:r>
      <w:r>
        <w:t xml:space="preserve">u smislu dobrog </w:t>
      </w:r>
      <w:r w:rsidRPr="0070205E">
        <w:t>gospodarenja. Optimalnim upravljanjem imovinom ostvaruju se strateški razvojni ciljevi i stvara nova vrijednost za buduće naraštaje.</w:t>
      </w:r>
    </w:p>
    <w:p w14:paraId="2EE931F5" w14:textId="77777777" w:rsidR="00271FBF" w:rsidRPr="0070205E" w:rsidRDefault="00271FBF" w:rsidP="00A743E7">
      <w:pPr>
        <w:pStyle w:val="t-9-8"/>
        <w:spacing w:before="0" w:beforeAutospacing="0" w:after="0" w:afterAutospacing="0"/>
        <w:jc w:val="both"/>
      </w:pPr>
    </w:p>
    <w:p w14:paraId="432E4AA9" w14:textId="556FDBFD" w:rsidR="00271FBF" w:rsidRPr="0070205E" w:rsidRDefault="00271FBF" w:rsidP="00A743E7">
      <w:pPr>
        <w:pStyle w:val="t-9-8"/>
        <w:spacing w:before="0" w:beforeAutospacing="0" w:after="0" w:afterAutospacing="0"/>
        <w:jc w:val="both"/>
        <w:rPr>
          <w:rFonts w:eastAsia="Arial"/>
          <w:b/>
        </w:rPr>
      </w:pPr>
      <w:r w:rsidRPr="0070205E">
        <w:rPr>
          <w:rFonts w:eastAsia="Arial"/>
          <w:b/>
        </w:rPr>
        <w:t xml:space="preserve">Upravljanje nekretninama odnosi se na: </w:t>
      </w:r>
      <w:r w:rsidRPr="0070205E">
        <w:rPr>
          <w:rFonts w:eastAsia="Arial"/>
        </w:rPr>
        <w:t>provedbu postupaka potrebnih za upravljanje nekretninama, oblikovanje prijedloga prostornih rješenja za nekretnine, tekuće održavanje nekretnina,</w:t>
      </w:r>
      <w:r w:rsidRPr="0070205E">
        <w:rPr>
          <w:rFonts w:eastAsia="Arial"/>
          <w:b/>
        </w:rPr>
        <w:t xml:space="preserve"> </w:t>
      </w:r>
      <w:r w:rsidRPr="0070205E">
        <w:rPr>
          <w:rFonts w:eastAsia="Arial"/>
        </w:rPr>
        <w:t>investicijsko održavanje nekretnina i građenje, određivanje / utvrđivanje vlasničko-pravnog statusa nekretnine, ustupanje nekretnina na korištenje javnim ustanovama i drugim pravnim osobama za obavljanje poslova od javnog interesa,</w:t>
      </w:r>
      <w:r w:rsidR="00214E67">
        <w:rPr>
          <w:rFonts w:eastAsia="Arial"/>
        </w:rPr>
        <w:t xml:space="preserve"> </w:t>
      </w:r>
      <w:r w:rsidRPr="0070205E">
        <w:rPr>
          <w:rFonts w:eastAsia="Arial"/>
        </w:rPr>
        <w:t>obavljanje drugih aktivnosti i poslova u skladu s propisima koji uređuju vlasništvo i druga stvarna prava.</w:t>
      </w:r>
    </w:p>
    <w:p w14:paraId="61F31A3F" w14:textId="77777777" w:rsidR="00271FBF" w:rsidRPr="0070205E" w:rsidRDefault="00271FBF" w:rsidP="00A743E7">
      <w:pPr>
        <w:pStyle w:val="t-9-8"/>
        <w:spacing w:before="0" w:beforeAutospacing="0" w:after="0" w:afterAutospacing="0"/>
        <w:jc w:val="both"/>
      </w:pPr>
    </w:p>
    <w:p w14:paraId="4C7684EE" w14:textId="77777777" w:rsidR="00673240" w:rsidRDefault="00673240" w:rsidP="00A743E7">
      <w:pPr>
        <w:pStyle w:val="t-9-8"/>
        <w:spacing w:before="0" w:beforeAutospacing="0" w:after="0" w:afterAutospacing="0"/>
        <w:jc w:val="both"/>
        <w:rPr>
          <w:b/>
        </w:rPr>
      </w:pPr>
    </w:p>
    <w:p w14:paraId="4642CF75" w14:textId="26DB7725" w:rsidR="00271FBF" w:rsidRPr="0070205E" w:rsidRDefault="00271FBF" w:rsidP="00A743E7">
      <w:pPr>
        <w:pStyle w:val="t-9-8"/>
        <w:spacing w:before="0" w:beforeAutospacing="0" w:after="0" w:afterAutospacing="0"/>
        <w:jc w:val="both"/>
        <w:rPr>
          <w:b/>
        </w:rPr>
      </w:pPr>
      <w:r w:rsidRPr="0070205E">
        <w:rPr>
          <w:b/>
        </w:rPr>
        <w:t xml:space="preserve">Raspolaganje imovinom općenito i raspolaganje nekretninama podrazumijeva slijedeće radnje za sklapanje pravnih poslova: </w:t>
      </w:r>
      <w:r w:rsidRPr="0070205E">
        <w:t xml:space="preserve">prijenos, otuđenje ili ograničenje prava vlasništva u korist druge pravne ili fizičke osobe, kao što su prodaja, osnivanje prava građenja, osnivanje prava služnosti darovanje, zakup, najam, razvrgnuće suvlasničkih zajednica, zamjena nekretnina, davanje u koncesiju, osnivanje prava zaloga na imovini ili </w:t>
      </w:r>
      <w:r>
        <w:t xml:space="preserve">raspolaganje </w:t>
      </w:r>
      <w:r w:rsidRPr="0070205E">
        <w:t>na drugi način predviđen pozitivnim zakonskim propisima.</w:t>
      </w:r>
    </w:p>
    <w:p w14:paraId="0C1D9CEA" w14:textId="77777777" w:rsidR="00271FBF" w:rsidRPr="0056390C" w:rsidRDefault="00271FBF" w:rsidP="00A743E7">
      <w:pPr>
        <w:spacing w:line="240" w:lineRule="auto"/>
        <w:jc w:val="both"/>
        <w:rPr>
          <w:rFonts w:eastAsiaTheme="minorEastAsia"/>
          <w:szCs w:val="24"/>
        </w:rPr>
      </w:pPr>
      <w:r w:rsidRPr="0070205E">
        <w:rPr>
          <w:rFonts w:eastAsiaTheme="minorEastAsia"/>
          <w:szCs w:val="24"/>
        </w:rPr>
        <w:t>Učinkovito i transparentno upravljanje imovinom uređuju tri ključna i međusobno povezana dokumenta upravljanja i raspolaganja imovinom Općine i to: Strategija upravljanja imovinom Općine, Godišnji plan upravljanja imovinom Općine  i Izvješće o Godišnjem planu upravljanja imovinom Općine.</w:t>
      </w:r>
    </w:p>
    <w:p w14:paraId="67197594" w14:textId="67D10767" w:rsidR="00271FBF" w:rsidRPr="0070205E" w:rsidRDefault="00271FBF" w:rsidP="00A743E7">
      <w:pPr>
        <w:pStyle w:val="Tijeloteksta-uvlaka3"/>
        <w:spacing w:after="0" w:line="240" w:lineRule="auto"/>
        <w:ind w:left="0"/>
        <w:jc w:val="both"/>
        <w:rPr>
          <w:sz w:val="24"/>
        </w:rPr>
      </w:pPr>
      <w:r w:rsidRPr="0070205E">
        <w:rPr>
          <w:sz w:val="24"/>
        </w:rPr>
        <w:t xml:space="preserve">Pojedini pojmovi u smislu </w:t>
      </w:r>
      <w:r w:rsidRPr="0070205E">
        <w:rPr>
          <w:bCs/>
          <w:sz w:val="24"/>
        </w:rPr>
        <w:t xml:space="preserve">upravljanja i raspolaganja imovinom Općine </w:t>
      </w:r>
      <w:r w:rsidR="00E342E0">
        <w:rPr>
          <w:bCs/>
          <w:sz w:val="24"/>
        </w:rPr>
        <w:t>Dekanovec</w:t>
      </w:r>
      <w:r w:rsidRPr="0070205E">
        <w:rPr>
          <w:sz w:val="24"/>
        </w:rPr>
        <w:t>, a sukladno odredbama Zakona o upravljanju i raspolaganju imovinom u vlasništvu Republike Hrvatske imaju sljedeće značenje:</w:t>
      </w:r>
    </w:p>
    <w:p w14:paraId="56C08DEC" w14:textId="5BFD0AFC" w:rsidR="00271FBF" w:rsidRPr="0070205E" w:rsidRDefault="00271FBF" w:rsidP="00A743E7">
      <w:pPr>
        <w:pStyle w:val="Tijeloteksta-uvlaka3"/>
        <w:spacing w:after="0" w:line="240" w:lineRule="auto"/>
        <w:ind w:left="0"/>
        <w:jc w:val="both"/>
        <w:rPr>
          <w:b/>
          <w:sz w:val="24"/>
          <w:szCs w:val="24"/>
        </w:rPr>
      </w:pPr>
      <w:r w:rsidRPr="0070205E">
        <w:rPr>
          <w:b/>
          <w:sz w:val="24"/>
          <w:szCs w:val="24"/>
        </w:rPr>
        <w:t xml:space="preserve">Pojmovi upravljanja: </w:t>
      </w:r>
      <w:r w:rsidRPr="0070205E">
        <w:rPr>
          <w:b/>
          <w:bCs/>
          <w:i/>
          <w:sz w:val="24"/>
          <w:szCs w:val="24"/>
          <w:u w:val="single"/>
        </w:rPr>
        <w:t xml:space="preserve">upravljanje imovinom u vlasništvu Općine </w:t>
      </w:r>
      <w:r w:rsidR="00E342E0">
        <w:rPr>
          <w:b/>
          <w:bCs/>
          <w:i/>
          <w:sz w:val="24"/>
          <w:szCs w:val="24"/>
          <w:u w:val="single"/>
        </w:rPr>
        <w:t>Dekanovec</w:t>
      </w:r>
      <w:r w:rsidRPr="0070205E">
        <w:rPr>
          <w:sz w:val="24"/>
          <w:szCs w:val="24"/>
        </w:rPr>
        <w:t xml:space="preserve"> podrazumijeva sve sustavne i koordinirane aktivnosti i dobre prakse kojima Općina </w:t>
      </w:r>
      <w:r w:rsidR="00E342E0">
        <w:rPr>
          <w:sz w:val="24"/>
          <w:szCs w:val="24"/>
        </w:rPr>
        <w:t>Dekanovec</w:t>
      </w:r>
      <w:r w:rsidRPr="0070205E">
        <w:rPr>
          <w:sz w:val="24"/>
          <w:szCs w:val="24"/>
        </w:rPr>
        <w:t xml:space="preserve"> optimalno i održivo upravlja svojom imovinom u svrhu ostvarivanja svojega organizacijskog strateškog plana, </w:t>
      </w:r>
      <w:r w:rsidRPr="0070205E">
        <w:rPr>
          <w:b/>
          <w:bCs/>
          <w:i/>
          <w:sz w:val="24"/>
          <w:szCs w:val="24"/>
          <w:u w:val="single"/>
        </w:rPr>
        <w:t>upravljanje nekretninama</w:t>
      </w:r>
      <w:r w:rsidRPr="0070205E">
        <w:rPr>
          <w:sz w:val="24"/>
          <w:szCs w:val="24"/>
        </w:rPr>
        <w:t xml:space="preserve"> podrazumijeva stjecanje nekretnina, raspolaganje nekretninama i ostvarivanje svih drugih vlasničkih prava sukladno propisima koji uređuju vlasništvo i druga stvarna prava, </w:t>
      </w:r>
      <w:r w:rsidRPr="0070205E">
        <w:rPr>
          <w:b/>
          <w:bCs/>
          <w:i/>
          <w:sz w:val="24"/>
          <w:szCs w:val="24"/>
          <w:u w:val="single"/>
        </w:rPr>
        <w:t xml:space="preserve">raspolaganje imovinom u vlasništvu Općine </w:t>
      </w:r>
      <w:r w:rsidR="00E342E0">
        <w:rPr>
          <w:b/>
          <w:bCs/>
          <w:i/>
          <w:sz w:val="24"/>
          <w:szCs w:val="24"/>
          <w:u w:val="single"/>
        </w:rPr>
        <w:t>Dekanovec</w:t>
      </w:r>
      <w:r w:rsidRPr="0070205E">
        <w:rPr>
          <w:sz w:val="24"/>
          <w:szCs w:val="24"/>
        </w:rPr>
        <w:t xml:space="preserve"> podrazumijeva pravo na otuđenje, opterećenje, ograničenje i odricanje od prava, </w:t>
      </w:r>
      <w:r w:rsidRPr="0070205E">
        <w:rPr>
          <w:b/>
          <w:bCs/>
          <w:i/>
          <w:sz w:val="24"/>
          <w:szCs w:val="24"/>
          <w:u w:val="single"/>
        </w:rPr>
        <w:t xml:space="preserve">korištenje imovine u vlasništvu Općine </w:t>
      </w:r>
      <w:r w:rsidR="00E342E0">
        <w:rPr>
          <w:b/>
          <w:bCs/>
          <w:i/>
          <w:sz w:val="24"/>
          <w:szCs w:val="24"/>
          <w:u w:val="single"/>
        </w:rPr>
        <w:t>Dekanovec</w:t>
      </w:r>
      <w:r w:rsidRPr="0070205E">
        <w:rPr>
          <w:sz w:val="24"/>
          <w:szCs w:val="24"/>
        </w:rPr>
        <w:t xml:space="preserve"> podrazumijeva uporabu i ubiranje plodova ili koristi koje općinska imovina daje, bez otuđenja ili opterećenja.</w:t>
      </w:r>
    </w:p>
    <w:p w14:paraId="34118ACD" w14:textId="77777777" w:rsidR="00271FBF" w:rsidRDefault="00271FBF" w:rsidP="00A743E7">
      <w:pPr>
        <w:pStyle w:val="t-9-8"/>
        <w:spacing w:before="0" w:beforeAutospacing="0" w:after="0" w:afterAutospacing="0"/>
        <w:jc w:val="both"/>
        <w:rPr>
          <w:b/>
        </w:rPr>
      </w:pPr>
    </w:p>
    <w:p w14:paraId="20069BD0" w14:textId="42D38611" w:rsidR="00271FBF" w:rsidRPr="0070205E" w:rsidRDefault="00271FBF" w:rsidP="00A743E7">
      <w:pPr>
        <w:pStyle w:val="t-9-8"/>
        <w:spacing w:before="0" w:beforeAutospacing="0" w:after="0" w:afterAutospacing="0"/>
        <w:jc w:val="both"/>
        <w:rPr>
          <w:b/>
        </w:rPr>
      </w:pPr>
      <w:r w:rsidRPr="0070205E">
        <w:rPr>
          <w:b/>
        </w:rPr>
        <w:t xml:space="preserve">Načela za upravljanje imovinom su: </w:t>
      </w:r>
      <w:r w:rsidRPr="0070205E">
        <w:rPr>
          <w:b/>
          <w:bCs/>
          <w:i/>
          <w:u w:val="single"/>
        </w:rPr>
        <w:t>načelo javnosti</w:t>
      </w:r>
      <w:r w:rsidRPr="0070205E">
        <w:t xml:space="preserve"> upravljanja općinskom imovinom osigurava se propisivanjem pravila i kriterija upravljanja i raspolaganja imovinom u svim aktima Općine </w:t>
      </w:r>
      <w:r w:rsidR="00E342E0">
        <w:t>Dekanovec</w:t>
      </w:r>
      <w:r w:rsidRPr="0070205E">
        <w:t xml:space="preserve"> koje izvršno i predstavničko tijelo Općine </w:t>
      </w:r>
      <w:r w:rsidR="00E342E0">
        <w:t>Dekanovec</w:t>
      </w:r>
      <w:r w:rsidRPr="0070205E">
        <w:t xml:space="preserve"> donose u svezi s njihovim upravljanjem i raspolaganjem te njihovom javnom objavom, određivanjem ciljeva upravljanja i raspolaganja, redovitim upoznavanjem javnosti sa aktivnostima tijela koja upravljaju i raspolažu općinskom imovinom, javnom objavom najvažnijih odluka vezanim za upravljanje i raspolaganje i vođenjem registra općinske imovine, </w:t>
      </w:r>
      <w:r w:rsidRPr="0070205E">
        <w:rPr>
          <w:b/>
          <w:bCs/>
          <w:i/>
          <w:u w:val="single"/>
        </w:rPr>
        <w:t xml:space="preserve">načelo predvidljivosti </w:t>
      </w:r>
      <w:r w:rsidRPr="0070205E">
        <w:t xml:space="preserve">osigurava da raspolaganje imovinom u istim ili sličnim slučajevima bude obuhvaćeno jednakim, predvidljivim postupanjem, </w:t>
      </w:r>
      <w:r w:rsidRPr="0070205E">
        <w:rPr>
          <w:b/>
          <w:bCs/>
          <w:i/>
          <w:u w:val="single"/>
        </w:rPr>
        <w:t>načelo učinkovitosti</w:t>
      </w:r>
      <w:r w:rsidRPr="0070205E">
        <w:t xml:space="preserve"> osigurava učinkovito upravljanje i raspolaganje općinskom  imovinom radi ostvarivanja gospodarskih, infrastrukturnih i drugih ciljeva određenih Strategijom kao javnim interesom, </w:t>
      </w:r>
      <w:r w:rsidRPr="0070205E">
        <w:rPr>
          <w:b/>
          <w:bCs/>
          <w:i/>
          <w:u w:val="single"/>
        </w:rPr>
        <w:t>načelo odgovornosti</w:t>
      </w:r>
      <w:r w:rsidRPr="0070205E">
        <w:t xml:space="preserve"> osigurava se propisivanjem ovlasti i dužnosti pojedinih nositelja funkcija upravljanja i raspolaganja imovinom, nadzorom nad upravljanjem i raspolaganjem, izvješćivanjem o postignutim ciljevima i mjerama protiv nositelja funkcija koji se ne pridržavaju odredaba propisa. </w:t>
      </w:r>
    </w:p>
    <w:p w14:paraId="38943D06" w14:textId="77777777" w:rsidR="00271FBF" w:rsidRPr="0070205E" w:rsidRDefault="00271FBF" w:rsidP="00A743E7">
      <w:pPr>
        <w:pStyle w:val="t-9-8"/>
        <w:spacing w:before="0" w:beforeAutospacing="0" w:after="0" w:afterAutospacing="0"/>
        <w:jc w:val="both"/>
      </w:pPr>
      <w:r w:rsidRPr="0070205E">
        <w:t>Osim navedenog, Godišnji plan sadrži i druge podatke koji pridonose učinkovitom i transparentnom upravljanju imovinom u vlasništvu Općine.</w:t>
      </w:r>
    </w:p>
    <w:p w14:paraId="29F5ED71" w14:textId="77777777" w:rsidR="00271FBF" w:rsidRDefault="00271FBF" w:rsidP="00A743E7">
      <w:pPr>
        <w:pStyle w:val="t-9-8"/>
        <w:spacing w:before="0" w:beforeAutospacing="0" w:after="0" w:afterAutospacing="0" w:line="276" w:lineRule="auto"/>
        <w:jc w:val="both"/>
        <w:rPr>
          <w:b/>
        </w:rPr>
      </w:pPr>
    </w:p>
    <w:p w14:paraId="5AA2CEDB" w14:textId="526D2A69" w:rsidR="00271FBF" w:rsidRPr="0070205E" w:rsidRDefault="00271FBF" w:rsidP="00A743E7">
      <w:pPr>
        <w:pStyle w:val="t-9-8"/>
        <w:spacing w:before="0" w:beforeAutospacing="0" w:after="0" w:afterAutospacing="0"/>
        <w:jc w:val="both"/>
        <w:rPr>
          <w:b/>
        </w:rPr>
      </w:pPr>
      <w:r w:rsidRPr="0070205E">
        <w:rPr>
          <w:b/>
        </w:rPr>
        <w:t xml:space="preserve">Izvještavanje: </w:t>
      </w:r>
      <w:r w:rsidRPr="0070205E">
        <w:t xml:space="preserve">Izvješće o provedbi Godišnjeg plana upravljanja, odgovorna osoba do 30. rujna tekuće godine za prethodnu godinu, dostavlja Općinskom vijeću Općine </w:t>
      </w:r>
      <w:r w:rsidR="00E342E0">
        <w:t>Dekanovec</w:t>
      </w:r>
      <w:r w:rsidR="00EC0978">
        <w:t xml:space="preserve"> </w:t>
      </w:r>
      <w:r w:rsidRPr="0070205E">
        <w:t>na usvajanje.</w:t>
      </w:r>
    </w:p>
    <w:p w14:paraId="32E69A5A" w14:textId="77777777" w:rsidR="00271FBF" w:rsidRPr="0058037A" w:rsidRDefault="00271FBF" w:rsidP="00A743E7">
      <w:pPr>
        <w:jc w:val="both"/>
        <w:rPr>
          <w:rFonts w:cs="Times New Roman"/>
          <w:color w:val="0070C0"/>
        </w:rPr>
      </w:pPr>
    </w:p>
    <w:p w14:paraId="53BC2CA9" w14:textId="77777777" w:rsidR="00271FBF" w:rsidRPr="007E5E65" w:rsidRDefault="00271FBF" w:rsidP="00A743E7">
      <w:pPr>
        <w:jc w:val="both"/>
        <w:rPr>
          <w:b/>
        </w:rPr>
      </w:pPr>
      <w:r w:rsidRPr="007E5E65">
        <w:rPr>
          <w:b/>
        </w:rPr>
        <w:t xml:space="preserve">2. GODIŠNJI PLAN UPRAVLJANJA TRGOVAČKIM DRUŠTVIMA U </w:t>
      </w:r>
    </w:p>
    <w:p w14:paraId="750A318C" w14:textId="5C2DA4E5" w:rsidR="00271FBF" w:rsidRPr="007E5E65" w:rsidRDefault="00271FBF" w:rsidP="00A743E7">
      <w:pPr>
        <w:jc w:val="both"/>
        <w:rPr>
          <w:rFonts w:cs="Times New Roman"/>
          <w:b/>
        </w:rPr>
      </w:pPr>
      <w:r w:rsidRPr="007E5E65">
        <w:rPr>
          <w:b/>
        </w:rPr>
        <w:t xml:space="preserve">SUVLASNIŠTVU OPĆINE </w:t>
      </w:r>
      <w:r w:rsidR="00E342E0">
        <w:rPr>
          <w:b/>
        </w:rPr>
        <w:t>DEKANOVEC</w:t>
      </w:r>
    </w:p>
    <w:p w14:paraId="231BC61E" w14:textId="77777777" w:rsidR="00271FBF" w:rsidRPr="007E5E65" w:rsidRDefault="00271FBF" w:rsidP="00A743E7">
      <w:pPr>
        <w:jc w:val="both"/>
        <w:rPr>
          <w:rFonts w:cs="Times New Roman"/>
          <w:szCs w:val="24"/>
        </w:rPr>
      </w:pPr>
    </w:p>
    <w:p w14:paraId="7B8C22EB" w14:textId="77777777" w:rsidR="00271FBF" w:rsidRPr="007E5E65" w:rsidRDefault="00271FBF" w:rsidP="00A743E7">
      <w:pPr>
        <w:jc w:val="both"/>
        <w:rPr>
          <w:rFonts w:cs="Times New Roman"/>
          <w:szCs w:val="24"/>
        </w:rPr>
      </w:pPr>
    </w:p>
    <w:p w14:paraId="4A249026" w14:textId="697F4772" w:rsidR="00271FBF" w:rsidRPr="007E5E65" w:rsidRDefault="00271FBF" w:rsidP="00A743E7">
      <w:pPr>
        <w:spacing w:line="300" w:lineRule="auto"/>
        <w:jc w:val="both"/>
        <w:rPr>
          <w:rFonts w:eastAsiaTheme="minorEastAsia"/>
          <w:szCs w:val="24"/>
        </w:rPr>
      </w:pPr>
      <w:r w:rsidRPr="007E5E65">
        <w:rPr>
          <w:rFonts w:eastAsiaTheme="minorEastAsia"/>
          <w:szCs w:val="24"/>
        </w:rPr>
        <w:t xml:space="preserve">Općina </w:t>
      </w:r>
      <w:r w:rsidR="00E342E0">
        <w:rPr>
          <w:rFonts w:eastAsiaTheme="minorEastAsia"/>
          <w:szCs w:val="24"/>
        </w:rPr>
        <w:t>Dekanovec</w:t>
      </w:r>
      <w:r w:rsidRPr="007E5E65">
        <w:rPr>
          <w:rFonts w:eastAsiaTheme="minorEastAsia"/>
          <w:szCs w:val="24"/>
        </w:rPr>
        <w:t xml:space="preserve"> u suvlasništvu ima udjele u trgovačkim društvima:</w:t>
      </w:r>
    </w:p>
    <w:p w14:paraId="77BAE887" w14:textId="77777777" w:rsidR="00271FBF" w:rsidRDefault="00271FBF" w:rsidP="00271FBF">
      <w:pPr>
        <w:spacing w:before="100" w:beforeAutospacing="1" w:after="100" w:afterAutospacing="1" w:line="240" w:lineRule="auto"/>
        <w:rPr>
          <w:rFonts w:eastAsia="Times New Roman" w:cs="Times New Roman"/>
          <w:szCs w:val="24"/>
          <w:lang w:eastAsia="hr-HR"/>
        </w:rPr>
      </w:pPr>
      <w:r>
        <w:rPr>
          <w:rFonts w:eastAsia="Times New Roman" w:cs="Times New Roman"/>
          <w:szCs w:val="24"/>
          <w:lang w:eastAsia="hr-HR"/>
        </w:rPr>
        <w:t>1.</w:t>
      </w:r>
      <w:r>
        <w:rPr>
          <w:rFonts w:eastAsia="Times New Roman" w:cs="Times New Roman"/>
          <w:szCs w:val="24"/>
          <w:lang w:eastAsia="hr-HR"/>
        </w:rPr>
        <w:tab/>
      </w:r>
      <w:r w:rsidRPr="007E5E65">
        <w:rPr>
          <w:rFonts w:eastAsia="Times New Roman" w:cs="Times New Roman"/>
          <w:szCs w:val="24"/>
          <w:lang w:eastAsia="hr-HR"/>
        </w:rPr>
        <w:t>Međimurje-plin d.o.o., Obrtnička 4, 40000 Čakovec,</w:t>
      </w:r>
    </w:p>
    <w:tbl>
      <w:tblPr>
        <w:tblStyle w:val="Reetkatablice"/>
        <w:tblW w:w="0" w:type="auto"/>
        <w:tblLook w:val="04A0" w:firstRow="1" w:lastRow="0" w:firstColumn="1" w:lastColumn="0" w:noHBand="0" w:noVBand="1"/>
      </w:tblPr>
      <w:tblGrid>
        <w:gridCol w:w="2265"/>
        <w:gridCol w:w="2265"/>
        <w:gridCol w:w="2265"/>
        <w:gridCol w:w="2266"/>
      </w:tblGrid>
      <w:tr w:rsidR="00A743E7" w14:paraId="456898D9" w14:textId="77777777" w:rsidTr="00A743E7">
        <w:tc>
          <w:tcPr>
            <w:tcW w:w="2265" w:type="dxa"/>
          </w:tcPr>
          <w:p w14:paraId="65B1C2E6" w14:textId="448146B7" w:rsidR="00A743E7" w:rsidRDefault="00A743E7" w:rsidP="00A743E7">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lastRenderedPageBreak/>
              <w:t>Broj poslovnog udjela</w:t>
            </w:r>
          </w:p>
        </w:tc>
        <w:tc>
          <w:tcPr>
            <w:tcW w:w="2265" w:type="dxa"/>
          </w:tcPr>
          <w:p w14:paraId="6F8EDBCD" w14:textId="09E60809" w:rsidR="00A743E7" w:rsidRDefault="00A743E7" w:rsidP="00A743E7">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Iznos poslovnog udjela / euro</w:t>
            </w:r>
          </w:p>
        </w:tc>
        <w:tc>
          <w:tcPr>
            <w:tcW w:w="2265" w:type="dxa"/>
          </w:tcPr>
          <w:p w14:paraId="5693370A" w14:textId="595CC5C4" w:rsidR="00A743E7" w:rsidRDefault="00A743E7" w:rsidP="00A743E7">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 temeljnog kapitala</w:t>
            </w:r>
          </w:p>
        </w:tc>
        <w:tc>
          <w:tcPr>
            <w:tcW w:w="2266" w:type="dxa"/>
          </w:tcPr>
          <w:p w14:paraId="68B3664D" w14:textId="447DF2E0" w:rsidR="00A743E7" w:rsidRDefault="00BA0103" w:rsidP="00A743E7">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Napomena</w:t>
            </w:r>
          </w:p>
        </w:tc>
      </w:tr>
      <w:tr w:rsidR="00A743E7" w14:paraId="56203CD2" w14:textId="77777777" w:rsidTr="00A743E7">
        <w:tc>
          <w:tcPr>
            <w:tcW w:w="2265" w:type="dxa"/>
          </w:tcPr>
          <w:p w14:paraId="6EA9198E" w14:textId="77777777" w:rsidR="00A743E7" w:rsidRDefault="00A743E7" w:rsidP="00A743E7">
            <w:pPr>
              <w:spacing w:before="100" w:beforeAutospacing="1" w:after="100" w:afterAutospacing="1"/>
              <w:jc w:val="center"/>
              <w:rPr>
                <w:rFonts w:eastAsia="Times New Roman" w:cs="Times New Roman"/>
                <w:szCs w:val="24"/>
                <w:lang w:eastAsia="hr-HR"/>
              </w:rPr>
            </w:pPr>
          </w:p>
          <w:p w14:paraId="58BCA6DB" w14:textId="1A634DB7" w:rsidR="00A743E7" w:rsidRDefault="00A743E7" w:rsidP="00A743E7">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1</w:t>
            </w:r>
          </w:p>
        </w:tc>
        <w:tc>
          <w:tcPr>
            <w:tcW w:w="2265" w:type="dxa"/>
          </w:tcPr>
          <w:p w14:paraId="6A045583" w14:textId="77777777" w:rsidR="00A743E7" w:rsidRDefault="00A743E7" w:rsidP="00A743E7">
            <w:pPr>
              <w:spacing w:before="100" w:beforeAutospacing="1" w:after="100" w:afterAutospacing="1"/>
              <w:jc w:val="center"/>
              <w:rPr>
                <w:rFonts w:eastAsia="Times New Roman" w:cs="Times New Roman"/>
                <w:szCs w:val="24"/>
                <w:lang w:eastAsia="hr-HR"/>
              </w:rPr>
            </w:pPr>
          </w:p>
          <w:p w14:paraId="5859FA38" w14:textId="68463FA4" w:rsidR="00A743E7" w:rsidRDefault="00A743E7" w:rsidP="00A743E7">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163.514,50</w:t>
            </w:r>
          </w:p>
        </w:tc>
        <w:tc>
          <w:tcPr>
            <w:tcW w:w="2265" w:type="dxa"/>
          </w:tcPr>
          <w:p w14:paraId="241FD074" w14:textId="77777777" w:rsidR="00A743E7" w:rsidRDefault="00A743E7" w:rsidP="00A743E7">
            <w:pPr>
              <w:spacing w:before="100" w:beforeAutospacing="1" w:after="100" w:afterAutospacing="1"/>
              <w:jc w:val="center"/>
              <w:rPr>
                <w:rFonts w:eastAsia="Times New Roman" w:cs="Times New Roman"/>
                <w:szCs w:val="24"/>
                <w:lang w:eastAsia="hr-HR"/>
              </w:rPr>
            </w:pPr>
          </w:p>
          <w:p w14:paraId="0EE12E4F" w14:textId="435161C0" w:rsidR="00A743E7" w:rsidRDefault="00A743E7" w:rsidP="00A743E7">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0,8</w:t>
            </w:r>
          </w:p>
        </w:tc>
        <w:tc>
          <w:tcPr>
            <w:tcW w:w="2266" w:type="dxa"/>
          </w:tcPr>
          <w:p w14:paraId="77CE3824" w14:textId="77777777" w:rsidR="00A743E7" w:rsidRDefault="00A743E7" w:rsidP="00A743E7">
            <w:pPr>
              <w:spacing w:before="100" w:beforeAutospacing="1" w:after="100" w:afterAutospacing="1"/>
              <w:jc w:val="center"/>
              <w:rPr>
                <w:rFonts w:eastAsia="Times New Roman" w:cs="Times New Roman"/>
                <w:szCs w:val="24"/>
                <w:lang w:eastAsia="hr-HR"/>
              </w:rPr>
            </w:pPr>
          </w:p>
          <w:p w14:paraId="6F9AA2C5" w14:textId="63C41E65" w:rsidR="00A743E7" w:rsidRDefault="00BA0103" w:rsidP="00A743E7">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Tijekom 202</w:t>
            </w:r>
            <w:r w:rsidR="0075232D">
              <w:rPr>
                <w:rFonts w:eastAsia="Times New Roman" w:cs="Times New Roman"/>
                <w:szCs w:val="24"/>
                <w:lang w:eastAsia="hr-HR"/>
              </w:rPr>
              <w:t>3</w:t>
            </w:r>
            <w:r>
              <w:rPr>
                <w:rFonts w:eastAsia="Times New Roman" w:cs="Times New Roman"/>
                <w:szCs w:val="24"/>
                <w:lang w:eastAsia="hr-HR"/>
              </w:rPr>
              <w:t>. godine nije bilo promjena u vlasničkoj strukturi</w:t>
            </w:r>
          </w:p>
          <w:p w14:paraId="6FBA38C1" w14:textId="7C9CBBD9" w:rsidR="00A743E7" w:rsidRDefault="00A743E7" w:rsidP="00A743E7">
            <w:pPr>
              <w:spacing w:before="100" w:beforeAutospacing="1" w:after="100" w:afterAutospacing="1"/>
              <w:jc w:val="center"/>
              <w:rPr>
                <w:rFonts w:eastAsia="Times New Roman" w:cs="Times New Roman"/>
                <w:szCs w:val="24"/>
                <w:lang w:eastAsia="hr-HR"/>
              </w:rPr>
            </w:pPr>
          </w:p>
        </w:tc>
      </w:tr>
    </w:tbl>
    <w:p w14:paraId="7C1DF7C4" w14:textId="77777777" w:rsidR="00271FBF" w:rsidRDefault="00271FBF" w:rsidP="00271FBF">
      <w:pPr>
        <w:spacing w:before="100" w:beforeAutospacing="1" w:after="100" w:afterAutospacing="1" w:line="240" w:lineRule="auto"/>
        <w:rPr>
          <w:rFonts w:eastAsia="Times New Roman" w:cs="Times New Roman"/>
          <w:szCs w:val="24"/>
          <w:lang w:eastAsia="hr-HR"/>
        </w:rPr>
      </w:pPr>
      <w:r>
        <w:rPr>
          <w:rFonts w:eastAsia="Times New Roman" w:cs="Times New Roman"/>
          <w:szCs w:val="24"/>
          <w:lang w:eastAsia="hr-HR"/>
        </w:rPr>
        <w:t>2.</w:t>
      </w:r>
      <w:r>
        <w:rPr>
          <w:rFonts w:eastAsia="Times New Roman" w:cs="Times New Roman"/>
          <w:szCs w:val="24"/>
          <w:lang w:eastAsia="hr-HR"/>
        </w:rPr>
        <w:tab/>
      </w:r>
      <w:r w:rsidRPr="007E5E65">
        <w:rPr>
          <w:rFonts w:eastAsia="Times New Roman" w:cs="Times New Roman"/>
          <w:szCs w:val="24"/>
          <w:lang w:eastAsia="hr-HR"/>
        </w:rPr>
        <w:t>Međimurske vode d.o.o., Matice hrvatske 10, 400000 Čakovec,</w:t>
      </w:r>
    </w:p>
    <w:tbl>
      <w:tblPr>
        <w:tblStyle w:val="Reetkatablice"/>
        <w:tblW w:w="0" w:type="auto"/>
        <w:tblLook w:val="04A0" w:firstRow="1" w:lastRow="0" w:firstColumn="1" w:lastColumn="0" w:noHBand="0" w:noVBand="1"/>
      </w:tblPr>
      <w:tblGrid>
        <w:gridCol w:w="2265"/>
        <w:gridCol w:w="2265"/>
        <w:gridCol w:w="2265"/>
        <w:gridCol w:w="2266"/>
      </w:tblGrid>
      <w:tr w:rsidR="00A743E7" w14:paraId="1F16B0F9" w14:textId="77777777" w:rsidTr="004C44B2">
        <w:tc>
          <w:tcPr>
            <w:tcW w:w="2265" w:type="dxa"/>
          </w:tcPr>
          <w:p w14:paraId="19AE8532" w14:textId="77777777" w:rsidR="00A743E7" w:rsidRDefault="00A743E7"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Broj poslovnog udjela</w:t>
            </w:r>
          </w:p>
        </w:tc>
        <w:tc>
          <w:tcPr>
            <w:tcW w:w="2265" w:type="dxa"/>
          </w:tcPr>
          <w:p w14:paraId="57389765" w14:textId="77777777" w:rsidR="00A743E7" w:rsidRDefault="00A743E7"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Iznos poslovnog udjela / euro</w:t>
            </w:r>
          </w:p>
        </w:tc>
        <w:tc>
          <w:tcPr>
            <w:tcW w:w="2265" w:type="dxa"/>
          </w:tcPr>
          <w:p w14:paraId="3114DB6E" w14:textId="77777777" w:rsidR="00A743E7" w:rsidRDefault="00A743E7"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 temeljnog kapitala</w:t>
            </w:r>
          </w:p>
        </w:tc>
        <w:tc>
          <w:tcPr>
            <w:tcW w:w="2266" w:type="dxa"/>
          </w:tcPr>
          <w:p w14:paraId="0832C75B" w14:textId="33B852C7" w:rsidR="00A743E7" w:rsidRDefault="00BA0103"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Napomena</w:t>
            </w:r>
          </w:p>
        </w:tc>
      </w:tr>
      <w:tr w:rsidR="00A743E7" w14:paraId="7BED163C" w14:textId="77777777" w:rsidTr="004C44B2">
        <w:tc>
          <w:tcPr>
            <w:tcW w:w="2265" w:type="dxa"/>
          </w:tcPr>
          <w:p w14:paraId="448FFBCD" w14:textId="77777777" w:rsidR="00A743E7" w:rsidRDefault="00A743E7" w:rsidP="004C44B2">
            <w:pPr>
              <w:spacing w:before="100" w:beforeAutospacing="1" w:after="100" w:afterAutospacing="1"/>
              <w:jc w:val="center"/>
              <w:rPr>
                <w:rFonts w:eastAsia="Times New Roman" w:cs="Times New Roman"/>
                <w:szCs w:val="24"/>
                <w:lang w:eastAsia="hr-HR"/>
              </w:rPr>
            </w:pPr>
          </w:p>
          <w:p w14:paraId="62BBBBEA" w14:textId="77777777" w:rsidR="00A743E7" w:rsidRDefault="00A743E7"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1</w:t>
            </w:r>
          </w:p>
        </w:tc>
        <w:tc>
          <w:tcPr>
            <w:tcW w:w="2265" w:type="dxa"/>
          </w:tcPr>
          <w:p w14:paraId="5724F50B" w14:textId="77777777" w:rsidR="00A743E7" w:rsidRDefault="00A743E7" w:rsidP="004C44B2">
            <w:pPr>
              <w:spacing w:before="100" w:beforeAutospacing="1" w:after="100" w:afterAutospacing="1"/>
              <w:jc w:val="center"/>
              <w:rPr>
                <w:rFonts w:eastAsia="Times New Roman" w:cs="Times New Roman"/>
                <w:szCs w:val="24"/>
                <w:lang w:eastAsia="hr-HR"/>
              </w:rPr>
            </w:pPr>
          </w:p>
          <w:p w14:paraId="3FD99C8F" w14:textId="06A357D9" w:rsidR="00A743E7" w:rsidRDefault="00A743E7"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197.080,10</w:t>
            </w:r>
          </w:p>
        </w:tc>
        <w:tc>
          <w:tcPr>
            <w:tcW w:w="2265" w:type="dxa"/>
          </w:tcPr>
          <w:p w14:paraId="1A57F391" w14:textId="77777777" w:rsidR="00A743E7" w:rsidRDefault="00A743E7" w:rsidP="004C44B2">
            <w:pPr>
              <w:spacing w:before="100" w:beforeAutospacing="1" w:after="100" w:afterAutospacing="1"/>
              <w:jc w:val="center"/>
              <w:rPr>
                <w:rFonts w:eastAsia="Times New Roman" w:cs="Times New Roman"/>
                <w:szCs w:val="24"/>
                <w:lang w:eastAsia="hr-HR"/>
              </w:rPr>
            </w:pPr>
          </w:p>
          <w:p w14:paraId="3B27BE71" w14:textId="69F84B11" w:rsidR="00A743E7" w:rsidRDefault="00A743E7"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0,49</w:t>
            </w:r>
          </w:p>
        </w:tc>
        <w:tc>
          <w:tcPr>
            <w:tcW w:w="2266" w:type="dxa"/>
          </w:tcPr>
          <w:p w14:paraId="7EC1DACD" w14:textId="77777777" w:rsidR="00A743E7" w:rsidRDefault="00A743E7" w:rsidP="004C44B2">
            <w:pPr>
              <w:spacing w:before="100" w:beforeAutospacing="1" w:after="100" w:afterAutospacing="1"/>
              <w:jc w:val="center"/>
              <w:rPr>
                <w:rFonts w:eastAsia="Times New Roman" w:cs="Times New Roman"/>
                <w:szCs w:val="24"/>
                <w:lang w:eastAsia="hr-HR"/>
              </w:rPr>
            </w:pPr>
          </w:p>
          <w:p w14:paraId="6DF3DDEF" w14:textId="1F816E4D" w:rsidR="00A743E7" w:rsidRDefault="00BA0103"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Tijekom 202</w:t>
            </w:r>
            <w:r w:rsidR="0075232D">
              <w:rPr>
                <w:rFonts w:eastAsia="Times New Roman" w:cs="Times New Roman"/>
                <w:szCs w:val="24"/>
                <w:lang w:eastAsia="hr-HR"/>
              </w:rPr>
              <w:t>3</w:t>
            </w:r>
            <w:r>
              <w:rPr>
                <w:rFonts w:eastAsia="Times New Roman" w:cs="Times New Roman"/>
                <w:szCs w:val="24"/>
                <w:lang w:eastAsia="hr-HR"/>
              </w:rPr>
              <w:t>. godine nije bilo promjena u vlasničkoj strukturi</w:t>
            </w:r>
          </w:p>
          <w:p w14:paraId="3F961695" w14:textId="77777777" w:rsidR="00A743E7" w:rsidRDefault="00A743E7" w:rsidP="004C44B2">
            <w:pPr>
              <w:spacing w:before="100" w:beforeAutospacing="1" w:after="100" w:afterAutospacing="1"/>
              <w:jc w:val="center"/>
              <w:rPr>
                <w:rFonts w:eastAsia="Times New Roman" w:cs="Times New Roman"/>
                <w:szCs w:val="24"/>
                <w:lang w:eastAsia="hr-HR"/>
              </w:rPr>
            </w:pPr>
          </w:p>
        </w:tc>
      </w:tr>
    </w:tbl>
    <w:p w14:paraId="1DFE8ACE" w14:textId="77777777" w:rsidR="00271FBF" w:rsidRPr="00271FBF" w:rsidRDefault="00271FBF" w:rsidP="00271FBF">
      <w:pPr>
        <w:spacing w:before="100" w:beforeAutospacing="1" w:after="100" w:afterAutospacing="1" w:line="240" w:lineRule="auto"/>
        <w:rPr>
          <w:rFonts w:eastAsia="Times New Roman" w:cs="Times New Roman"/>
          <w:szCs w:val="20"/>
          <w:lang w:eastAsia="hr-HR"/>
        </w:rPr>
      </w:pPr>
      <w:r>
        <w:rPr>
          <w:rFonts w:eastAsia="Times New Roman" w:cs="Times New Roman"/>
          <w:szCs w:val="20"/>
          <w:lang w:eastAsia="hr-HR"/>
        </w:rPr>
        <w:t>3.</w:t>
      </w:r>
      <w:r>
        <w:rPr>
          <w:rFonts w:eastAsia="Times New Roman" w:cs="Times New Roman"/>
          <w:szCs w:val="20"/>
          <w:lang w:eastAsia="hr-HR"/>
        </w:rPr>
        <w:tab/>
      </w:r>
      <w:r w:rsidRPr="00271FBF">
        <w:rPr>
          <w:rFonts w:eastAsia="Times New Roman" w:cs="Times New Roman"/>
          <w:szCs w:val="20"/>
          <w:lang w:eastAsia="hr-HR"/>
        </w:rPr>
        <w:t>GKP PRE-KOM d.o.o. Prelog</w:t>
      </w:r>
    </w:p>
    <w:tbl>
      <w:tblPr>
        <w:tblStyle w:val="Reetkatablice"/>
        <w:tblW w:w="0" w:type="auto"/>
        <w:tblLook w:val="04A0" w:firstRow="1" w:lastRow="0" w:firstColumn="1" w:lastColumn="0" w:noHBand="0" w:noVBand="1"/>
      </w:tblPr>
      <w:tblGrid>
        <w:gridCol w:w="2265"/>
        <w:gridCol w:w="2265"/>
        <w:gridCol w:w="2265"/>
        <w:gridCol w:w="2266"/>
      </w:tblGrid>
      <w:tr w:rsidR="00A743E7" w14:paraId="26791BF6" w14:textId="77777777" w:rsidTr="004C44B2">
        <w:tc>
          <w:tcPr>
            <w:tcW w:w="2265" w:type="dxa"/>
          </w:tcPr>
          <w:p w14:paraId="2F58AA92" w14:textId="77777777" w:rsidR="00A743E7" w:rsidRDefault="00A743E7"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Broj poslovnog udjela</w:t>
            </w:r>
          </w:p>
        </w:tc>
        <w:tc>
          <w:tcPr>
            <w:tcW w:w="2265" w:type="dxa"/>
          </w:tcPr>
          <w:p w14:paraId="779479F4" w14:textId="77777777" w:rsidR="00A743E7" w:rsidRDefault="00A743E7"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Iznos poslovnog udjela / euro</w:t>
            </w:r>
          </w:p>
        </w:tc>
        <w:tc>
          <w:tcPr>
            <w:tcW w:w="2265" w:type="dxa"/>
          </w:tcPr>
          <w:p w14:paraId="16177A75" w14:textId="77777777" w:rsidR="00A743E7" w:rsidRDefault="00A743E7"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 temeljnog kapitala</w:t>
            </w:r>
          </w:p>
        </w:tc>
        <w:tc>
          <w:tcPr>
            <w:tcW w:w="2266" w:type="dxa"/>
          </w:tcPr>
          <w:p w14:paraId="1DC194E0" w14:textId="12562DF5" w:rsidR="00A743E7" w:rsidRDefault="00BA0103"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Napomena</w:t>
            </w:r>
          </w:p>
        </w:tc>
      </w:tr>
      <w:tr w:rsidR="00A743E7" w14:paraId="3C1108A1" w14:textId="77777777" w:rsidTr="004C44B2">
        <w:tc>
          <w:tcPr>
            <w:tcW w:w="2265" w:type="dxa"/>
          </w:tcPr>
          <w:p w14:paraId="0F3263E4" w14:textId="77777777" w:rsidR="00A743E7" w:rsidRDefault="00A743E7" w:rsidP="004C44B2">
            <w:pPr>
              <w:spacing w:before="100" w:beforeAutospacing="1" w:after="100" w:afterAutospacing="1"/>
              <w:jc w:val="center"/>
              <w:rPr>
                <w:rFonts w:eastAsia="Times New Roman" w:cs="Times New Roman"/>
                <w:szCs w:val="24"/>
                <w:lang w:eastAsia="hr-HR"/>
              </w:rPr>
            </w:pPr>
          </w:p>
          <w:p w14:paraId="1B2EEC29" w14:textId="77777777" w:rsidR="00A743E7" w:rsidRDefault="00A743E7"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1</w:t>
            </w:r>
          </w:p>
        </w:tc>
        <w:tc>
          <w:tcPr>
            <w:tcW w:w="2265" w:type="dxa"/>
          </w:tcPr>
          <w:p w14:paraId="72269B90" w14:textId="77777777" w:rsidR="00A743E7" w:rsidRDefault="00A743E7" w:rsidP="004C44B2">
            <w:pPr>
              <w:spacing w:before="100" w:beforeAutospacing="1" w:after="100" w:afterAutospacing="1"/>
              <w:jc w:val="center"/>
              <w:rPr>
                <w:rFonts w:eastAsia="Times New Roman" w:cs="Times New Roman"/>
                <w:szCs w:val="24"/>
                <w:lang w:eastAsia="hr-HR"/>
              </w:rPr>
            </w:pPr>
          </w:p>
          <w:p w14:paraId="4E2AC5C5" w14:textId="773BF00A" w:rsidR="00A743E7" w:rsidRDefault="00A743E7"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1.</w:t>
            </w:r>
            <w:r w:rsidR="0075232D">
              <w:rPr>
                <w:rFonts w:eastAsia="Times New Roman" w:cs="Times New Roman"/>
                <w:szCs w:val="24"/>
                <w:lang w:eastAsia="hr-HR"/>
              </w:rPr>
              <w:t>800,00</w:t>
            </w:r>
          </w:p>
        </w:tc>
        <w:tc>
          <w:tcPr>
            <w:tcW w:w="2265" w:type="dxa"/>
          </w:tcPr>
          <w:p w14:paraId="59F1E41E" w14:textId="77777777" w:rsidR="00A743E7" w:rsidRDefault="00A743E7" w:rsidP="004C44B2">
            <w:pPr>
              <w:spacing w:before="100" w:beforeAutospacing="1" w:after="100" w:afterAutospacing="1"/>
              <w:jc w:val="center"/>
              <w:rPr>
                <w:rFonts w:eastAsia="Times New Roman" w:cs="Times New Roman"/>
                <w:szCs w:val="24"/>
                <w:lang w:eastAsia="hr-HR"/>
              </w:rPr>
            </w:pPr>
          </w:p>
          <w:p w14:paraId="2FC92CAA" w14:textId="033935CA" w:rsidR="00A743E7" w:rsidRDefault="00A743E7"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1</w:t>
            </w:r>
          </w:p>
        </w:tc>
        <w:tc>
          <w:tcPr>
            <w:tcW w:w="2266" w:type="dxa"/>
          </w:tcPr>
          <w:p w14:paraId="53C34076" w14:textId="77777777" w:rsidR="00A743E7" w:rsidRDefault="00A743E7" w:rsidP="004C44B2">
            <w:pPr>
              <w:spacing w:before="100" w:beforeAutospacing="1" w:after="100" w:afterAutospacing="1"/>
              <w:jc w:val="center"/>
              <w:rPr>
                <w:rFonts w:eastAsia="Times New Roman" w:cs="Times New Roman"/>
                <w:szCs w:val="24"/>
                <w:lang w:eastAsia="hr-HR"/>
              </w:rPr>
            </w:pPr>
          </w:p>
          <w:p w14:paraId="048CCC62" w14:textId="543C32FC" w:rsidR="00A743E7" w:rsidRDefault="00BA0103" w:rsidP="004C44B2">
            <w:pPr>
              <w:spacing w:before="100" w:beforeAutospacing="1" w:after="100" w:afterAutospacing="1"/>
              <w:jc w:val="center"/>
              <w:rPr>
                <w:rFonts w:eastAsia="Times New Roman" w:cs="Times New Roman"/>
                <w:szCs w:val="24"/>
                <w:lang w:eastAsia="hr-HR"/>
              </w:rPr>
            </w:pPr>
            <w:r>
              <w:rPr>
                <w:rFonts w:eastAsia="Times New Roman" w:cs="Times New Roman"/>
                <w:szCs w:val="24"/>
                <w:lang w:eastAsia="hr-HR"/>
              </w:rPr>
              <w:t>Tijekom 202</w:t>
            </w:r>
            <w:r w:rsidR="0075232D">
              <w:rPr>
                <w:rFonts w:eastAsia="Times New Roman" w:cs="Times New Roman"/>
                <w:szCs w:val="24"/>
                <w:lang w:eastAsia="hr-HR"/>
              </w:rPr>
              <w:t>3</w:t>
            </w:r>
            <w:r>
              <w:rPr>
                <w:rFonts w:eastAsia="Times New Roman" w:cs="Times New Roman"/>
                <w:szCs w:val="24"/>
                <w:lang w:eastAsia="hr-HR"/>
              </w:rPr>
              <w:t xml:space="preserve">. godine </w:t>
            </w:r>
            <w:r w:rsidR="0075232D">
              <w:rPr>
                <w:rFonts w:eastAsia="Times New Roman" w:cs="Times New Roman"/>
                <w:szCs w:val="24"/>
                <w:lang w:eastAsia="hr-HR"/>
              </w:rPr>
              <w:t xml:space="preserve">unesena </w:t>
            </w:r>
            <w:r>
              <w:rPr>
                <w:rFonts w:eastAsia="Times New Roman" w:cs="Times New Roman"/>
                <w:szCs w:val="24"/>
                <w:lang w:eastAsia="hr-HR"/>
              </w:rPr>
              <w:t xml:space="preserve"> promjena u</w:t>
            </w:r>
            <w:r w:rsidR="0075232D">
              <w:rPr>
                <w:rFonts w:eastAsia="Times New Roman" w:cs="Times New Roman"/>
                <w:szCs w:val="24"/>
                <w:lang w:eastAsia="hr-HR"/>
              </w:rPr>
              <w:t xml:space="preserve"> iznosu poslovnog udjela . Nema promjena u </w:t>
            </w:r>
            <w:r>
              <w:rPr>
                <w:rFonts w:eastAsia="Times New Roman" w:cs="Times New Roman"/>
                <w:szCs w:val="24"/>
                <w:lang w:eastAsia="hr-HR"/>
              </w:rPr>
              <w:t xml:space="preserve"> vlasničkoj strukturi</w:t>
            </w:r>
          </w:p>
          <w:p w14:paraId="28897317" w14:textId="77777777" w:rsidR="00A743E7" w:rsidRDefault="00A743E7" w:rsidP="004C44B2">
            <w:pPr>
              <w:spacing w:before="100" w:beforeAutospacing="1" w:after="100" w:afterAutospacing="1"/>
              <w:jc w:val="center"/>
              <w:rPr>
                <w:rFonts w:eastAsia="Times New Roman" w:cs="Times New Roman"/>
                <w:szCs w:val="24"/>
                <w:lang w:eastAsia="hr-HR"/>
              </w:rPr>
            </w:pPr>
          </w:p>
        </w:tc>
      </w:tr>
    </w:tbl>
    <w:p w14:paraId="1D14B378" w14:textId="77777777" w:rsidR="00271FBF" w:rsidRPr="0058037A" w:rsidRDefault="00271FBF" w:rsidP="00271FBF">
      <w:pPr>
        <w:shd w:val="clear" w:color="auto" w:fill="FFFFFF"/>
        <w:rPr>
          <w:rFonts w:eastAsia="Times New Roman" w:cs="Times New Roman"/>
          <w:b/>
          <w:bCs/>
          <w:color w:val="0070C0"/>
          <w:szCs w:val="24"/>
          <w:lang w:eastAsia="hr-HR"/>
        </w:rPr>
      </w:pPr>
    </w:p>
    <w:p w14:paraId="3E35CDAC" w14:textId="30DA86F6" w:rsidR="00271FBF" w:rsidRPr="00637E82" w:rsidRDefault="00271FBF" w:rsidP="00271FBF">
      <w:pPr>
        <w:rPr>
          <w:rFonts w:cs="Times New Roman"/>
          <w:b/>
          <w:bCs/>
        </w:rPr>
      </w:pPr>
      <w:r w:rsidRPr="00637E82">
        <w:rPr>
          <w:rFonts w:cs="Times New Roman"/>
          <w:b/>
          <w:bCs/>
        </w:rPr>
        <w:t xml:space="preserve">Okvir upravljanja suvlasničkim udjelima u tvrtkama u suvlasništvu Općine </w:t>
      </w:r>
      <w:r w:rsidR="00E342E0">
        <w:rPr>
          <w:rFonts w:cs="Times New Roman"/>
          <w:b/>
          <w:bCs/>
        </w:rPr>
        <w:t>Dekanovec</w:t>
      </w:r>
    </w:p>
    <w:p w14:paraId="31201979" w14:textId="77777777" w:rsidR="00271FBF" w:rsidRPr="00637E82" w:rsidRDefault="00271FBF" w:rsidP="00271FBF">
      <w:pPr>
        <w:rPr>
          <w:rFonts w:cs="Times New Roman"/>
        </w:rPr>
      </w:pPr>
    </w:p>
    <w:p w14:paraId="377E1691" w14:textId="7623EB40" w:rsidR="00271FBF" w:rsidRPr="00637E82" w:rsidRDefault="00271FBF" w:rsidP="00271FBF">
      <w:pPr>
        <w:spacing w:line="240" w:lineRule="auto"/>
        <w:rPr>
          <w:rFonts w:eastAsiaTheme="minorEastAsia"/>
          <w:szCs w:val="24"/>
        </w:rPr>
      </w:pPr>
      <w:r w:rsidRPr="00637E82">
        <w:rPr>
          <w:rFonts w:eastAsiaTheme="minorEastAsia"/>
          <w:szCs w:val="24"/>
        </w:rPr>
        <w:t>Općina u okviru upravljanja suvlasničkim udjelima u gore navedenim trgovačkim društvima obavlja</w:t>
      </w:r>
      <w:r w:rsidR="00BA0103">
        <w:rPr>
          <w:rFonts w:eastAsiaTheme="minorEastAsia"/>
          <w:szCs w:val="24"/>
        </w:rPr>
        <w:t>t</w:t>
      </w:r>
      <w:r>
        <w:rPr>
          <w:rFonts w:eastAsiaTheme="minorEastAsia"/>
          <w:szCs w:val="24"/>
        </w:rPr>
        <w:t xml:space="preserve"> </w:t>
      </w:r>
      <w:r w:rsidR="00BA0103">
        <w:rPr>
          <w:rFonts w:eastAsiaTheme="minorEastAsia"/>
          <w:szCs w:val="24"/>
        </w:rPr>
        <w:t>će</w:t>
      </w:r>
      <w:r w:rsidRPr="00637E82">
        <w:rPr>
          <w:rFonts w:eastAsiaTheme="minorEastAsia"/>
          <w:szCs w:val="24"/>
        </w:rPr>
        <w:t xml:space="preserve"> sljedeće poslove:</w:t>
      </w:r>
    </w:p>
    <w:p w14:paraId="7B3489D2" w14:textId="45EA855F" w:rsidR="00271FBF" w:rsidRDefault="00271FBF" w:rsidP="00BA0103">
      <w:pPr>
        <w:spacing w:line="240" w:lineRule="auto"/>
        <w:jc w:val="both"/>
        <w:rPr>
          <w:rFonts w:eastAsiaTheme="minorEastAsia"/>
          <w:szCs w:val="24"/>
        </w:rPr>
      </w:pPr>
      <w:r>
        <w:rPr>
          <w:rFonts w:eastAsiaTheme="minorEastAsia"/>
          <w:szCs w:val="24"/>
        </w:rPr>
        <w:t>P</w:t>
      </w:r>
      <w:r w:rsidRPr="00A61B7C">
        <w:rPr>
          <w:rFonts w:eastAsiaTheme="minorEastAsia"/>
          <w:szCs w:val="24"/>
        </w:rPr>
        <w:t>rikupljati i analizirati izvješća o poslovanju dostavljena od trgovačkih društava,</w:t>
      </w:r>
      <w:r>
        <w:rPr>
          <w:rFonts w:eastAsiaTheme="minorEastAsia"/>
          <w:szCs w:val="24"/>
        </w:rPr>
        <w:t xml:space="preserve"> </w:t>
      </w:r>
      <w:r w:rsidRPr="00637E82">
        <w:rPr>
          <w:rFonts w:eastAsiaTheme="minorEastAsia"/>
          <w:szCs w:val="24"/>
        </w:rPr>
        <w:t xml:space="preserve">sukladno Uredbi o sastavljanju i predaji izjave o fiskalnoj odgovornosti i izvještaja o primjeni fiskalnih pravila, </w:t>
      </w:r>
      <w:r>
        <w:rPr>
          <w:rFonts w:eastAsiaTheme="minorEastAsia"/>
          <w:szCs w:val="24"/>
        </w:rPr>
        <w:t xml:space="preserve">zatim </w:t>
      </w:r>
      <w:r w:rsidR="00BA0103">
        <w:rPr>
          <w:rFonts w:eastAsiaTheme="minorEastAsia"/>
          <w:szCs w:val="24"/>
        </w:rPr>
        <w:t>će</w:t>
      </w:r>
      <w:r>
        <w:rPr>
          <w:rFonts w:eastAsiaTheme="minorEastAsia"/>
          <w:szCs w:val="24"/>
        </w:rPr>
        <w:t xml:space="preserve"> razmatra</w:t>
      </w:r>
      <w:r w:rsidR="00BA0103">
        <w:rPr>
          <w:rFonts w:eastAsiaTheme="minorEastAsia"/>
          <w:szCs w:val="24"/>
        </w:rPr>
        <w:t>ti</w:t>
      </w:r>
      <w:r>
        <w:rPr>
          <w:rFonts w:eastAsiaTheme="minorEastAsia"/>
          <w:szCs w:val="24"/>
        </w:rPr>
        <w:t xml:space="preserve"> m</w:t>
      </w:r>
      <w:r w:rsidRPr="00637E82">
        <w:rPr>
          <w:rFonts w:eastAsiaTheme="minorEastAsia"/>
          <w:szCs w:val="24"/>
        </w:rPr>
        <w:t>išljenje unutarnjih revizora o sustavu financijskog upravljanja i kontrola za područja koja su bila revidirana,</w:t>
      </w:r>
      <w:r>
        <w:rPr>
          <w:rFonts w:eastAsiaTheme="minorEastAsia"/>
          <w:szCs w:val="24"/>
        </w:rPr>
        <w:t xml:space="preserve"> </w:t>
      </w:r>
      <w:r w:rsidRPr="00637E82">
        <w:rPr>
          <w:rFonts w:eastAsiaTheme="minorEastAsia"/>
          <w:szCs w:val="24"/>
        </w:rPr>
        <w:t>sudjelova</w:t>
      </w:r>
      <w:r w:rsidR="00BA0103">
        <w:rPr>
          <w:rFonts w:eastAsiaTheme="minorEastAsia"/>
          <w:szCs w:val="24"/>
        </w:rPr>
        <w:t>ti će</w:t>
      </w:r>
      <w:r w:rsidRPr="00637E82">
        <w:rPr>
          <w:rFonts w:eastAsiaTheme="minorEastAsia"/>
          <w:szCs w:val="24"/>
        </w:rPr>
        <w:t xml:space="preserve"> na sjednicama Skupštine društva</w:t>
      </w:r>
      <w:r w:rsidR="00BA0103">
        <w:rPr>
          <w:rFonts w:eastAsiaTheme="minorEastAsia"/>
          <w:szCs w:val="24"/>
        </w:rPr>
        <w:t xml:space="preserve"> i o tome izvještavati članove Općinskog vijeća Dekanovec</w:t>
      </w:r>
      <w:r w:rsidRPr="00637E82">
        <w:rPr>
          <w:rFonts w:eastAsiaTheme="minorEastAsia"/>
          <w:szCs w:val="24"/>
        </w:rPr>
        <w:t>,</w:t>
      </w:r>
      <w:r>
        <w:rPr>
          <w:rFonts w:eastAsiaTheme="minorEastAsia"/>
          <w:szCs w:val="24"/>
        </w:rPr>
        <w:t xml:space="preserve"> </w:t>
      </w:r>
      <w:r w:rsidRPr="00637E82">
        <w:rPr>
          <w:rFonts w:eastAsiaTheme="minorEastAsia"/>
          <w:szCs w:val="24"/>
        </w:rPr>
        <w:t>sudjelova</w:t>
      </w:r>
      <w:r w:rsidR="00BA0103">
        <w:rPr>
          <w:rFonts w:eastAsiaTheme="minorEastAsia"/>
          <w:szCs w:val="24"/>
        </w:rPr>
        <w:t xml:space="preserve">ti će </w:t>
      </w:r>
      <w:r w:rsidR="00A743E7">
        <w:rPr>
          <w:rFonts w:eastAsiaTheme="minorEastAsia"/>
          <w:szCs w:val="24"/>
        </w:rPr>
        <w:t xml:space="preserve"> </w:t>
      </w:r>
      <w:r>
        <w:rPr>
          <w:rFonts w:eastAsiaTheme="minorEastAsia"/>
          <w:szCs w:val="24"/>
        </w:rPr>
        <w:t xml:space="preserve">i </w:t>
      </w:r>
      <w:r w:rsidRPr="00637E82">
        <w:rPr>
          <w:rFonts w:eastAsiaTheme="minorEastAsia"/>
          <w:szCs w:val="24"/>
        </w:rPr>
        <w:t>na ostalim sjednicama koje saziva Uprava društva,</w:t>
      </w:r>
      <w:r>
        <w:rPr>
          <w:rFonts w:eastAsiaTheme="minorEastAsia"/>
          <w:szCs w:val="24"/>
        </w:rPr>
        <w:t xml:space="preserve"> </w:t>
      </w:r>
      <w:r w:rsidRPr="00637E82">
        <w:rPr>
          <w:rFonts w:eastAsia="Times New Roman" w:cs="Times New Roman"/>
          <w:szCs w:val="24"/>
        </w:rPr>
        <w:t>preporuči</w:t>
      </w:r>
      <w:r w:rsidR="00BA0103">
        <w:rPr>
          <w:rFonts w:eastAsia="Times New Roman" w:cs="Times New Roman"/>
          <w:szCs w:val="24"/>
        </w:rPr>
        <w:t>ti</w:t>
      </w:r>
      <w:r w:rsidRPr="00637E82">
        <w:rPr>
          <w:rFonts w:eastAsia="Times New Roman" w:cs="Times New Roman"/>
          <w:szCs w:val="24"/>
        </w:rPr>
        <w:t xml:space="preserve"> trgovačkim društvima javnu objavu bitnih informacija na njihovim web stranicama.</w:t>
      </w:r>
    </w:p>
    <w:p w14:paraId="299832A1" w14:textId="77777777" w:rsidR="00271FBF" w:rsidRDefault="00271FBF" w:rsidP="00271FBF">
      <w:pPr>
        <w:spacing w:line="240" w:lineRule="auto"/>
        <w:rPr>
          <w:rFonts w:eastAsiaTheme="minorEastAsia"/>
          <w:szCs w:val="24"/>
        </w:rPr>
      </w:pPr>
    </w:p>
    <w:p w14:paraId="4EDB0F59" w14:textId="77777777" w:rsidR="00271FBF" w:rsidRPr="00637E82" w:rsidRDefault="00271FBF" w:rsidP="00BA0103">
      <w:pPr>
        <w:spacing w:line="240" w:lineRule="auto"/>
        <w:jc w:val="both"/>
        <w:rPr>
          <w:rFonts w:eastAsiaTheme="minorEastAsia"/>
          <w:szCs w:val="24"/>
        </w:rPr>
      </w:pPr>
      <w:r w:rsidRPr="00637E82">
        <w:rPr>
          <w:rFonts w:eastAsia="Times New Roman" w:cs="Times New Roman"/>
          <w:szCs w:val="24"/>
        </w:rPr>
        <w:lastRenderedPageBreak/>
        <w:t>Financijska sredstva nakon raspodjele dobiti društva planiraju se kao prihod općinskog proračuna. Uplaćena sredstva se planiraju na rashodovnoj strani proračuna za namjene prema posebnoj odluci Općinskog vijeća i planu proračuna za tekuću godinu.</w:t>
      </w:r>
    </w:p>
    <w:p w14:paraId="44E8A066" w14:textId="77777777" w:rsidR="00271FBF" w:rsidRDefault="00271FBF" w:rsidP="00271FBF">
      <w:pPr>
        <w:spacing w:line="300" w:lineRule="auto"/>
        <w:contextualSpacing/>
        <w:rPr>
          <w:rFonts w:eastAsia="Times New Roman" w:cs="Times New Roman"/>
          <w:color w:val="FF0000"/>
          <w:szCs w:val="24"/>
          <w:highlight w:val="yellow"/>
        </w:rPr>
      </w:pPr>
    </w:p>
    <w:p w14:paraId="5A9AD877" w14:textId="480D087E" w:rsidR="00271FBF" w:rsidRPr="00BA0103" w:rsidRDefault="00B11620" w:rsidP="00BA0103">
      <w:pPr>
        <w:spacing w:line="300" w:lineRule="auto"/>
        <w:contextualSpacing/>
        <w:jc w:val="both"/>
        <w:rPr>
          <w:rFonts w:eastAsiaTheme="minorEastAsia" w:cs="Times New Roman"/>
          <w:b/>
          <w:bCs/>
          <w:szCs w:val="24"/>
        </w:rPr>
      </w:pPr>
      <w:r w:rsidRPr="00BA0103">
        <w:rPr>
          <w:rFonts w:eastAsiaTheme="minorEastAsia" w:cs="Times New Roman"/>
          <w:b/>
          <w:bCs/>
          <w:szCs w:val="24"/>
        </w:rPr>
        <w:t>U</w:t>
      </w:r>
      <w:r w:rsidR="00BA0103" w:rsidRPr="00BA0103">
        <w:rPr>
          <w:rFonts w:eastAsiaTheme="minorEastAsia" w:cs="Times New Roman"/>
          <w:b/>
          <w:bCs/>
          <w:szCs w:val="24"/>
        </w:rPr>
        <w:t xml:space="preserve"> proračun Općine Dekanovec u </w:t>
      </w:r>
      <w:r w:rsidRPr="00BA0103">
        <w:rPr>
          <w:rFonts w:eastAsiaTheme="minorEastAsia" w:cs="Times New Roman"/>
          <w:b/>
          <w:bCs/>
          <w:szCs w:val="24"/>
        </w:rPr>
        <w:t xml:space="preserve"> 202</w:t>
      </w:r>
      <w:r w:rsidR="0075232D">
        <w:rPr>
          <w:rFonts w:eastAsiaTheme="minorEastAsia" w:cs="Times New Roman"/>
          <w:b/>
          <w:bCs/>
          <w:szCs w:val="24"/>
        </w:rPr>
        <w:t>3</w:t>
      </w:r>
      <w:r w:rsidRPr="00BA0103">
        <w:rPr>
          <w:rFonts w:eastAsiaTheme="minorEastAsia" w:cs="Times New Roman"/>
          <w:b/>
          <w:bCs/>
          <w:szCs w:val="24"/>
        </w:rPr>
        <w:t>. godini</w:t>
      </w:r>
      <w:r w:rsidR="00BA0103" w:rsidRPr="00BA0103">
        <w:rPr>
          <w:rFonts w:eastAsiaTheme="minorEastAsia" w:cs="Times New Roman"/>
          <w:b/>
          <w:bCs/>
          <w:szCs w:val="24"/>
        </w:rPr>
        <w:t xml:space="preserve"> tvrtka Međimurje-plin d.o.o. uplatila je dividendu u visini </w:t>
      </w:r>
      <w:r w:rsidR="0075232D">
        <w:rPr>
          <w:rFonts w:eastAsiaTheme="minorEastAsia" w:cs="Times New Roman"/>
          <w:b/>
          <w:bCs/>
          <w:szCs w:val="24"/>
        </w:rPr>
        <w:t>2.123,56 eura</w:t>
      </w:r>
      <w:r w:rsidR="00BA0103" w:rsidRPr="00BA0103">
        <w:rPr>
          <w:rFonts w:eastAsiaTheme="minorEastAsia" w:cs="Times New Roman"/>
          <w:b/>
          <w:bCs/>
          <w:szCs w:val="24"/>
        </w:rPr>
        <w:t xml:space="preserve">. </w:t>
      </w:r>
      <w:r w:rsidRPr="00BA0103">
        <w:rPr>
          <w:rFonts w:eastAsiaTheme="minorEastAsia" w:cs="Times New Roman"/>
          <w:b/>
          <w:bCs/>
          <w:szCs w:val="24"/>
        </w:rPr>
        <w:t xml:space="preserve"> </w:t>
      </w:r>
    </w:p>
    <w:p w14:paraId="016F33F6" w14:textId="77777777" w:rsidR="00271FBF" w:rsidRPr="00637E82" w:rsidRDefault="00271FBF" w:rsidP="00271FBF">
      <w:pPr>
        <w:spacing w:line="300" w:lineRule="auto"/>
        <w:contextualSpacing/>
        <w:rPr>
          <w:rFonts w:eastAsiaTheme="minorEastAsia" w:cs="Times New Roman"/>
          <w:szCs w:val="24"/>
        </w:rPr>
      </w:pPr>
    </w:p>
    <w:p w14:paraId="222918F8" w14:textId="57734E78" w:rsidR="00271FBF" w:rsidRPr="00BA0103" w:rsidRDefault="00271FBF" w:rsidP="00271FBF">
      <w:pPr>
        <w:spacing w:line="240" w:lineRule="auto"/>
        <w:contextualSpacing/>
        <w:rPr>
          <w:rFonts w:eastAsiaTheme="minorEastAsia" w:cs="Times New Roman"/>
          <w:b/>
          <w:bCs/>
          <w:szCs w:val="24"/>
        </w:rPr>
      </w:pPr>
      <w:r w:rsidRPr="00BA0103">
        <w:rPr>
          <w:rFonts w:eastAsiaTheme="minorEastAsia" w:cs="Times New Roman"/>
          <w:b/>
          <w:bCs/>
          <w:szCs w:val="24"/>
        </w:rPr>
        <w:t>Općina u 202</w:t>
      </w:r>
      <w:r w:rsidR="0075232D">
        <w:rPr>
          <w:rFonts w:eastAsiaTheme="minorEastAsia" w:cs="Times New Roman"/>
          <w:b/>
          <w:bCs/>
          <w:szCs w:val="24"/>
        </w:rPr>
        <w:t>3</w:t>
      </w:r>
      <w:r w:rsidRPr="00BA0103">
        <w:rPr>
          <w:rFonts w:eastAsiaTheme="minorEastAsia" w:cs="Times New Roman"/>
          <w:b/>
          <w:bCs/>
          <w:szCs w:val="24"/>
        </w:rPr>
        <w:t>. godini nije planirala raspolaganje udjelima u trgovačkim društvima u smislu stjecanja ili otuđenja poslovnih udjela u trgovačkim društvima.</w:t>
      </w:r>
    </w:p>
    <w:p w14:paraId="1DAFA934" w14:textId="77777777" w:rsidR="00271FBF" w:rsidRPr="00BA0103" w:rsidRDefault="00271FBF" w:rsidP="00271FBF">
      <w:pPr>
        <w:spacing w:line="300" w:lineRule="auto"/>
        <w:contextualSpacing/>
        <w:rPr>
          <w:rFonts w:eastAsia="Times New Roman" w:cs="Times New Roman"/>
          <w:b/>
          <w:bCs/>
          <w:color w:val="FF0000"/>
          <w:szCs w:val="24"/>
          <w:highlight w:val="yellow"/>
        </w:rPr>
      </w:pPr>
    </w:p>
    <w:p w14:paraId="361DCAE8" w14:textId="77777777" w:rsidR="00271FBF" w:rsidRPr="00E2157D" w:rsidRDefault="00271FBF" w:rsidP="00B11620">
      <w:pPr>
        <w:spacing w:line="240" w:lineRule="auto"/>
        <w:contextualSpacing/>
        <w:jc w:val="both"/>
        <w:rPr>
          <w:rFonts w:eastAsia="Times New Roman" w:cs="Times New Roman"/>
          <w:b/>
          <w:bCs/>
          <w:szCs w:val="24"/>
        </w:rPr>
      </w:pPr>
      <w:r w:rsidRPr="00637E82">
        <w:rPr>
          <w:rFonts w:eastAsia="Times New Roman" w:cs="Times New Roman"/>
          <w:b/>
          <w:bCs/>
          <w:szCs w:val="24"/>
        </w:rPr>
        <w:t>Bitne informacije koje bi trebale biti objavljenje na web stranicama trgovačkih društava su:</w:t>
      </w:r>
      <w:r>
        <w:rPr>
          <w:rFonts w:eastAsia="Times New Roman" w:cs="Times New Roman"/>
          <w:b/>
          <w:bCs/>
          <w:szCs w:val="24"/>
        </w:rPr>
        <w:t xml:space="preserve"> </w:t>
      </w:r>
      <w:r w:rsidRPr="00E2157D">
        <w:rPr>
          <w:rFonts w:eastAsia="Times New Roman" w:cs="Times New Roman"/>
          <w:szCs w:val="24"/>
        </w:rPr>
        <w:t>ciljevi društva i informacije o njihovom ispunjavanju</w:t>
      </w:r>
      <w:bookmarkStart w:id="1" w:name="page36"/>
      <w:bookmarkEnd w:id="1"/>
      <w:r w:rsidRPr="00E2157D">
        <w:rPr>
          <w:rFonts w:eastAsia="Symbol" w:cs="Times New Roman"/>
          <w:szCs w:val="24"/>
        </w:rPr>
        <w:t xml:space="preserve">, </w:t>
      </w:r>
      <w:r w:rsidRPr="00E2157D">
        <w:rPr>
          <w:rFonts w:eastAsia="Times New Roman" w:cs="Times New Roman"/>
          <w:szCs w:val="24"/>
        </w:rPr>
        <w:t>vlasnička i glasačka strukturu trgovačkog društva</w:t>
      </w:r>
      <w:r w:rsidRPr="00E2157D">
        <w:rPr>
          <w:rFonts w:eastAsia="Symbol" w:cs="Times New Roman"/>
          <w:szCs w:val="24"/>
        </w:rPr>
        <w:t xml:space="preserve">, </w:t>
      </w:r>
      <w:r w:rsidRPr="00E2157D">
        <w:rPr>
          <w:rFonts w:eastAsia="Times New Roman" w:cs="Times New Roman"/>
          <w:szCs w:val="24"/>
        </w:rPr>
        <w:t xml:space="preserve">financijske pomoći (garancije, subvencije, preuzete obveze), popis gospodarskih subjekata s kojima su u sukobu interesa u </w:t>
      </w:r>
      <w:r>
        <w:rPr>
          <w:rFonts w:eastAsia="Times New Roman" w:cs="Times New Roman"/>
          <w:szCs w:val="24"/>
        </w:rPr>
        <w:t xml:space="preserve">smislu propisa o javnoj nabavi, </w:t>
      </w:r>
      <w:r w:rsidRPr="00E2157D">
        <w:rPr>
          <w:rFonts w:eastAsia="Times New Roman" w:cs="Times New Roman"/>
          <w:szCs w:val="24"/>
        </w:rPr>
        <w:t>donesen plan nabave u skladu s propisima o javnoj nabavi, objavljen registar ugovora o javnoj nabavi i okvirnih sporazuma koji sadrži podatke u skladu s propisima o javnoj nabavi,</w:t>
      </w:r>
      <w:r>
        <w:rPr>
          <w:rFonts w:eastAsia="Times New Roman" w:cs="Times New Roman"/>
          <w:b/>
          <w:bCs/>
          <w:szCs w:val="24"/>
        </w:rPr>
        <w:t xml:space="preserve"> </w:t>
      </w:r>
      <w:r w:rsidRPr="00E2157D">
        <w:rPr>
          <w:rFonts w:eastAsia="Times New Roman" w:cs="Times New Roman"/>
          <w:szCs w:val="24"/>
        </w:rPr>
        <w:t>druge bitne informacije o poslovanju trgovačkih društava.</w:t>
      </w:r>
    </w:p>
    <w:p w14:paraId="4C6CF4FF" w14:textId="77777777" w:rsidR="00271FBF" w:rsidRPr="0058037A" w:rsidRDefault="00271FBF" w:rsidP="00271FBF">
      <w:pPr>
        <w:spacing w:line="300" w:lineRule="auto"/>
        <w:contextualSpacing/>
        <w:rPr>
          <w:rFonts w:eastAsiaTheme="minorEastAsia" w:cs="Times New Roman"/>
          <w:color w:val="0070C0"/>
          <w:szCs w:val="24"/>
        </w:rPr>
      </w:pPr>
    </w:p>
    <w:p w14:paraId="0AFFC869" w14:textId="77777777" w:rsidR="00271FBF" w:rsidRPr="00CA02BA" w:rsidRDefault="00271FBF" w:rsidP="00CA02BA">
      <w:pPr>
        <w:rPr>
          <w:b/>
          <w:bCs/>
        </w:rPr>
      </w:pPr>
      <w:bookmarkStart w:id="2" w:name="_Toc462324661"/>
      <w:bookmarkStart w:id="3" w:name="_Toc528567957"/>
      <w:r w:rsidRPr="00CA02BA">
        <w:rPr>
          <w:b/>
          <w:bCs/>
        </w:rPr>
        <w:t xml:space="preserve">3. GODIŠNJI PLAN UPRAVLJANJA I RASPOLAGANJA STANOVIMA I </w:t>
      </w:r>
    </w:p>
    <w:p w14:paraId="11B81B98" w14:textId="77777777" w:rsidR="00271FBF" w:rsidRPr="00CA02BA" w:rsidRDefault="00271FBF" w:rsidP="00CA02BA">
      <w:pPr>
        <w:rPr>
          <w:b/>
          <w:bCs/>
        </w:rPr>
      </w:pPr>
      <w:r w:rsidRPr="00CA02BA">
        <w:rPr>
          <w:b/>
          <w:bCs/>
        </w:rPr>
        <w:t xml:space="preserve">POSLOVNIM PROSTORIMA U VLASNIŠTVU </w:t>
      </w:r>
      <w:bookmarkEnd w:id="2"/>
      <w:r w:rsidRPr="00CA02BA">
        <w:rPr>
          <w:b/>
          <w:bCs/>
        </w:rPr>
        <w:t xml:space="preserve">OPĆINE </w:t>
      </w:r>
      <w:bookmarkEnd w:id="3"/>
    </w:p>
    <w:p w14:paraId="5F075994" w14:textId="77777777" w:rsidR="00271FBF" w:rsidRPr="00637E82" w:rsidRDefault="00271FBF" w:rsidP="00271FBF">
      <w:pPr>
        <w:rPr>
          <w:rFonts w:cs="Times New Roman"/>
          <w:szCs w:val="24"/>
        </w:rPr>
      </w:pPr>
    </w:p>
    <w:p w14:paraId="380467EB" w14:textId="77777777" w:rsidR="00271FBF" w:rsidRPr="00637E82" w:rsidRDefault="00271FBF" w:rsidP="00BA0103">
      <w:pPr>
        <w:spacing w:line="240" w:lineRule="auto"/>
        <w:ind w:firstLine="567"/>
        <w:jc w:val="both"/>
        <w:rPr>
          <w:rFonts w:eastAsia="Arial" w:cs="Times New Roman"/>
          <w:szCs w:val="24"/>
        </w:rPr>
      </w:pPr>
      <w:r w:rsidRPr="00637E82">
        <w:rPr>
          <w:rFonts w:eastAsia="Arial" w:cs="Times New Roman"/>
          <w:szCs w:val="24"/>
        </w:rPr>
        <w:t xml:space="preserve">Sukladno odredbama </w:t>
      </w:r>
      <w:hyperlink r:id="rId10" w:history="1">
        <w:r w:rsidRPr="00637E82">
          <w:rPr>
            <w:rStyle w:val="Hiperveza"/>
            <w:rFonts w:eastAsia="Arial" w:cs="Times New Roman"/>
            <w:color w:val="auto"/>
            <w:szCs w:val="24"/>
            <w:u w:val="none"/>
          </w:rPr>
          <w:t>Zakona o zakupu i kupoprodaji poslovnog prostora (NN broj 125/11, 64/15 i 112/18)</w:t>
        </w:r>
      </w:hyperlink>
      <w:r w:rsidRPr="00637E82">
        <w:t xml:space="preserve"> </w:t>
      </w:r>
      <w:r w:rsidRPr="00637E82">
        <w:rPr>
          <w:rFonts w:eastAsia="Arial" w:cs="Times New Roman"/>
          <w:szCs w:val="24"/>
        </w:rPr>
        <w:t>poslovni prostori su poslovne zgrade, poslovne prostorije, garaže i garažna mjesta. Pod pojmom stanovi, podrazumijevaju se stanovi u vlasništvu JLS.</w:t>
      </w:r>
    </w:p>
    <w:p w14:paraId="1C138474" w14:textId="77777777" w:rsidR="00271FBF" w:rsidRPr="00637E82" w:rsidRDefault="00271FBF" w:rsidP="00BA0103">
      <w:pPr>
        <w:jc w:val="both"/>
        <w:rPr>
          <w:rFonts w:cs="Times New Roman"/>
          <w:szCs w:val="24"/>
        </w:rPr>
      </w:pPr>
    </w:p>
    <w:p w14:paraId="6EE54EF5" w14:textId="3939FDFC" w:rsidR="00271FBF" w:rsidRPr="00637E82" w:rsidRDefault="00271FBF" w:rsidP="00BA0103">
      <w:pPr>
        <w:spacing w:line="240" w:lineRule="auto"/>
        <w:jc w:val="both"/>
        <w:rPr>
          <w:rFonts w:eastAsia="Times New Roman" w:cs="Times New Roman"/>
          <w:b/>
          <w:bCs/>
          <w:szCs w:val="24"/>
        </w:rPr>
      </w:pPr>
      <w:r w:rsidRPr="00637E82">
        <w:rPr>
          <w:rFonts w:eastAsia="Times New Roman" w:cs="Times New Roman"/>
          <w:b/>
          <w:bCs/>
          <w:szCs w:val="24"/>
        </w:rPr>
        <w:t xml:space="preserve">Upravljanje i raspolaganje poslovnim </w:t>
      </w:r>
      <w:r w:rsidR="000165D1">
        <w:rPr>
          <w:rFonts w:eastAsia="Times New Roman" w:cs="Times New Roman"/>
          <w:b/>
          <w:bCs/>
          <w:szCs w:val="24"/>
        </w:rPr>
        <w:t xml:space="preserve">i stambenim </w:t>
      </w:r>
      <w:r w:rsidRPr="00637E82">
        <w:rPr>
          <w:rFonts w:eastAsia="Times New Roman" w:cs="Times New Roman"/>
          <w:b/>
          <w:bCs/>
          <w:szCs w:val="24"/>
        </w:rPr>
        <w:t xml:space="preserve">prostorima u vlasništvu Općine provodi se na način da će Općina: </w:t>
      </w:r>
      <w:r w:rsidRPr="00637E82">
        <w:rPr>
          <w:rFonts w:eastAsia="Times New Roman" w:cs="Times New Roman"/>
          <w:szCs w:val="24"/>
        </w:rPr>
        <w:t>racionalno i učinkovito upravljati poslovnim prostorima na način da oni poslovni prostori koji su potrebni Općini budu stavljeni u funkciju za njezine potrebe, drugi poslovni prostori koje ne koristi Općina za svoje potrebe moraju biti ponuđeni na tržištu bilo da se radi o najmu, odnosno zakupu ili se izlažu prodaji</w:t>
      </w:r>
      <w:r>
        <w:rPr>
          <w:rFonts w:eastAsia="Times New Roman" w:cs="Times New Roman"/>
          <w:szCs w:val="24"/>
        </w:rPr>
        <w:t xml:space="preserve"> </w:t>
      </w:r>
      <w:r w:rsidRPr="00637E82">
        <w:rPr>
          <w:rFonts w:eastAsia="Times New Roman" w:cs="Times New Roman"/>
          <w:szCs w:val="24"/>
        </w:rPr>
        <w:t xml:space="preserve">putem javnog natječaja o čemu odluku donosi Općinsko vijeće Općine </w:t>
      </w:r>
      <w:r w:rsidR="00E342E0">
        <w:rPr>
          <w:rFonts w:eastAsia="Times New Roman" w:cs="Times New Roman"/>
          <w:szCs w:val="24"/>
        </w:rPr>
        <w:t>Dekanovec</w:t>
      </w:r>
      <w:r>
        <w:rPr>
          <w:rFonts w:eastAsia="Times New Roman" w:cs="Times New Roman"/>
          <w:szCs w:val="24"/>
        </w:rPr>
        <w:t xml:space="preserve"> te će </w:t>
      </w:r>
      <w:r w:rsidRPr="00637E82">
        <w:rPr>
          <w:rFonts w:eastAsia="Times New Roman" w:cs="Times New Roman"/>
          <w:szCs w:val="24"/>
        </w:rPr>
        <w:t>ujednačiti standarde korištenja poslovnih prostora.</w:t>
      </w:r>
    </w:p>
    <w:p w14:paraId="6E12FB5F" w14:textId="77777777" w:rsidR="00271FBF" w:rsidRPr="00637E82" w:rsidRDefault="00271FBF" w:rsidP="00271FBF">
      <w:pPr>
        <w:tabs>
          <w:tab w:val="left" w:pos="709"/>
        </w:tabs>
        <w:spacing w:line="276" w:lineRule="auto"/>
        <w:rPr>
          <w:rFonts w:eastAsia="Times New Roman" w:cs="Times New Roman"/>
          <w:color w:val="0070C0"/>
          <w:szCs w:val="18"/>
        </w:rPr>
      </w:pPr>
    </w:p>
    <w:p w14:paraId="69425AC7" w14:textId="05ACC601" w:rsidR="00271FBF" w:rsidRPr="007504CA" w:rsidRDefault="007504CA" w:rsidP="007504CA">
      <w:pPr>
        <w:tabs>
          <w:tab w:val="left" w:pos="709"/>
        </w:tabs>
        <w:spacing w:line="276" w:lineRule="auto"/>
        <w:jc w:val="both"/>
        <w:rPr>
          <w:rFonts w:eastAsia="Times New Roman" w:cs="Times New Roman"/>
          <w:b/>
          <w:bCs/>
          <w:szCs w:val="18"/>
        </w:rPr>
      </w:pPr>
      <w:r w:rsidRPr="007504CA">
        <w:rPr>
          <w:rFonts w:eastAsia="Times New Roman" w:cs="Times New Roman"/>
          <w:b/>
          <w:bCs/>
          <w:szCs w:val="18"/>
        </w:rPr>
        <w:t>U tijeku 202</w:t>
      </w:r>
      <w:r w:rsidR="0075232D">
        <w:rPr>
          <w:rFonts w:eastAsia="Times New Roman" w:cs="Times New Roman"/>
          <w:b/>
          <w:bCs/>
          <w:szCs w:val="18"/>
        </w:rPr>
        <w:t>3</w:t>
      </w:r>
      <w:r w:rsidRPr="007504CA">
        <w:rPr>
          <w:rFonts w:eastAsia="Times New Roman" w:cs="Times New Roman"/>
          <w:b/>
          <w:bCs/>
          <w:szCs w:val="18"/>
        </w:rPr>
        <w:t>. godin</w:t>
      </w:r>
      <w:r w:rsidR="0075232D">
        <w:rPr>
          <w:rFonts w:eastAsia="Times New Roman" w:cs="Times New Roman"/>
          <w:b/>
          <w:bCs/>
          <w:szCs w:val="18"/>
        </w:rPr>
        <w:t>i obnovljeni su Ugovori o zakupu poslovnih prostora</w:t>
      </w:r>
      <w:r w:rsidRPr="007504CA">
        <w:rPr>
          <w:rFonts w:eastAsia="Times New Roman" w:cs="Times New Roman"/>
          <w:b/>
          <w:bCs/>
          <w:szCs w:val="18"/>
        </w:rPr>
        <w:t>,</w:t>
      </w:r>
      <w:r w:rsidR="0075232D">
        <w:rPr>
          <w:rFonts w:eastAsia="Times New Roman" w:cs="Times New Roman"/>
          <w:b/>
          <w:bCs/>
          <w:szCs w:val="18"/>
        </w:rPr>
        <w:t xml:space="preserve"> ali nije bilo</w:t>
      </w:r>
      <w:r w:rsidRPr="007504CA">
        <w:rPr>
          <w:rFonts w:eastAsia="Times New Roman" w:cs="Times New Roman"/>
          <w:b/>
          <w:bCs/>
          <w:szCs w:val="18"/>
        </w:rPr>
        <w:t xml:space="preserve"> prodaje ili privremenog korištenja poslovnih prostora.</w:t>
      </w:r>
    </w:p>
    <w:p w14:paraId="31A17A75" w14:textId="77777777" w:rsidR="00271FBF" w:rsidRPr="0058037A" w:rsidRDefault="00271FBF" w:rsidP="00271FBF">
      <w:pPr>
        <w:rPr>
          <w:rFonts w:eastAsia="Arial" w:cs="Times New Roman"/>
          <w:color w:val="0070C0"/>
          <w:szCs w:val="24"/>
        </w:rPr>
      </w:pPr>
    </w:p>
    <w:p w14:paraId="1AE39F24" w14:textId="77777777" w:rsidR="00271FBF" w:rsidRPr="00A0105F" w:rsidRDefault="00271FBF" w:rsidP="007504CA">
      <w:pPr>
        <w:spacing w:line="240" w:lineRule="auto"/>
        <w:jc w:val="both"/>
        <w:rPr>
          <w:rFonts w:eastAsia="Arial" w:cs="Times New Roman"/>
          <w:szCs w:val="24"/>
        </w:rPr>
      </w:pPr>
      <w:r w:rsidRPr="00A0105F">
        <w:rPr>
          <w:rFonts w:eastAsia="Arial" w:cs="Times New Roman"/>
          <w:szCs w:val="24"/>
        </w:rPr>
        <w:t>Općina se u raspolaganju imovinom vodi načelom dobrog gospodara.</w:t>
      </w:r>
    </w:p>
    <w:p w14:paraId="295CEA3E" w14:textId="77777777" w:rsidR="00271FBF" w:rsidRPr="00A0105F" w:rsidRDefault="00271FBF" w:rsidP="007504CA">
      <w:pPr>
        <w:spacing w:line="240" w:lineRule="auto"/>
        <w:jc w:val="both"/>
        <w:rPr>
          <w:rFonts w:cs="Times New Roman"/>
          <w:szCs w:val="24"/>
        </w:rPr>
      </w:pPr>
      <w:r w:rsidRPr="00A0105F">
        <w:rPr>
          <w:rFonts w:eastAsia="Arial" w:cs="Times New Roman"/>
          <w:szCs w:val="24"/>
        </w:rPr>
        <w:t>U svrhu učinkovitog raspolaganja imovinom i proračunskim sredstvima za nekretnine koje nisu u funkciji, poduzimat će se aktivnosti za stavljanje u funkciju prema utvrđenoj namjeni i odukama nadležnih tijela Općine.</w:t>
      </w:r>
    </w:p>
    <w:p w14:paraId="6C930EE8" w14:textId="77777777" w:rsidR="00271FBF" w:rsidRPr="00A0105F" w:rsidRDefault="00271FBF" w:rsidP="007504CA">
      <w:pPr>
        <w:spacing w:line="240" w:lineRule="auto"/>
        <w:jc w:val="both"/>
        <w:rPr>
          <w:rFonts w:cs="Times New Roman"/>
          <w:szCs w:val="24"/>
        </w:rPr>
      </w:pPr>
    </w:p>
    <w:p w14:paraId="60AFD7EF" w14:textId="0B9920C3" w:rsidR="00271FBF" w:rsidRPr="00A0105F" w:rsidRDefault="00271FBF" w:rsidP="007504CA">
      <w:pPr>
        <w:spacing w:line="240" w:lineRule="auto"/>
        <w:jc w:val="both"/>
        <w:rPr>
          <w:rFonts w:cs="Times New Roman"/>
          <w:szCs w:val="24"/>
        </w:rPr>
      </w:pPr>
      <w:r w:rsidRPr="00A0105F">
        <w:rPr>
          <w:rFonts w:cs="Times New Roman"/>
          <w:szCs w:val="24"/>
        </w:rPr>
        <w:t xml:space="preserve">Način davanja na privremeno / povremeno korištenje i zakupu prostora u zgradama čiji je vlasnik Općina </w:t>
      </w:r>
      <w:r w:rsidR="00E342E0">
        <w:rPr>
          <w:rFonts w:cs="Times New Roman"/>
          <w:szCs w:val="24"/>
        </w:rPr>
        <w:t>Dekanovec</w:t>
      </w:r>
      <w:r w:rsidRPr="00A0105F">
        <w:rPr>
          <w:rFonts w:cs="Times New Roman"/>
          <w:szCs w:val="24"/>
        </w:rPr>
        <w:t xml:space="preserve"> uređeno je Odlukom o uvjetima i kriterijima o privremenom korištenju prostora u vlasništvu Općine </w:t>
      </w:r>
      <w:r w:rsidR="00E342E0">
        <w:rPr>
          <w:rFonts w:cs="Times New Roman"/>
          <w:szCs w:val="24"/>
        </w:rPr>
        <w:t>Dekanovec</w:t>
      </w:r>
      <w:r w:rsidRPr="00A0105F">
        <w:rPr>
          <w:rFonts w:cs="Times New Roman"/>
          <w:szCs w:val="24"/>
        </w:rPr>
        <w:t>.</w:t>
      </w:r>
    </w:p>
    <w:p w14:paraId="54FBDD31" w14:textId="77777777" w:rsidR="00271FBF" w:rsidRPr="00A0105F" w:rsidRDefault="00271FBF" w:rsidP="007504CA">
      <w:pPr>
        <w:spacing w:line="240" w:lineRule="auto"/>
        <w:jc w:val="both"/>
        <w:rPr>
          <w:rFonts w:cs="Times New Roman"/>
          <w:szCs w:val="24"/>
        </w:rPr>
      </w:pPr>
    </w:p>
    <w:p w14:paraId="5D6173D2" w14:textId="2FE4655D" w:rsidR="00271FBF" w:rsidRPr="00A0105F" w:rsidRDefault="00271FBF" w:rsidP="007504CA">
      <w:pPr>
        <w:spacing w:line="240" w:lineRule="auto"/>
        <w:ind w:hanging="5"/>
        <w:jc w:val="both"/>
      </w:pPr>
      <w:r w:rsidRPr="00A0105F">
        <w:rPr>
          <w:b/>
        </w:rPr>
        <w:t>Općinski prostori su:</w:t>
      </w:r>
      <w:r w:rsidRPr="00A0105F">
        <w:t xml:space="preserve"> </w:t>
      </w:r>
      <w:r w:rsidR="000165D1">
        <w:t xml:space="preserve">zgrada Doma kulture, </w:t>
      </w:r>
      <w:r w:rsidRPr="00A0105F">
        <w:t xml:space="preserve">vatrogasni </w:t>
      </w:r>
      <w:r w:rsidR="000165D1">
        <w:t>dom,</w:t>
      </w:r>
      <w:r w:rsidRPr="00A0105F">
        <w:t xml:space="preserve"> </w:t>
      </w:r>
      <w:r w:rsidR="000165D1">
        <w:t xml:space="preserve">zgrada bivšeg PZ-a, sportski objekti, </w:t>
      </w:r>
      <w:r w:rsidRPr="00A0105F">
        <w:t>prostorije koje Općina koristi za svoju redovnu djelatnost kada su slobodne za privremeno / povremeno korištenje i ukoliko se koriste izvan radnog vremena Općine.</w:t>
      </w:r>
    </w:p>
    <w:p w14:paraId="7EA52304" w14:textId="77777777" w:rsidR="00271FBF" w:rsidRPr="00A0105F" w:rsidRDefault="00271FBF" w:rsidP="007504CA">
      <w:pPr>
        <w:spacing w:line="240" w:lineRule="auto"/>
        <w:ind w:firstLine="11"/>
        <w:jc w:val="both"/>
      </w:pPr>
    </w:p>
    <w:p w14:paraId="203D4797" w14:textId="38E9D009" w:rsidR="00271FBF" w:rsidRPr="00A0105F" w:rsidRDefault="00271FBF" w:rsidP="007504CA">
      <w:pPr>
        <w:spacing w:line="240" w:lineRule="auto"/>
        <w:ind w:left="11" w:right="17" w:firstLine="11"/>
        <w:jc w:val="both"/>
      </w:pPr>
      <w:r w:rsidRPr="00A0105F">
        <w:t xml:space="preserve">Općinskim prostorima neposredno upravlja općinski načelnik Općine </w:t>
      </w:r>
      <w:r w:rsidR="00E342E0">
        <w:t>Dekanovec</w:t>
      </w:r>
      <w:r w:rsidRPr="00A0105F">
        <w:t>.</w:t>
      </w:r>
    </w:p>
    <w:p w14:paraId="69F03E80" w14:textId="77777777" w:rsidR="00271FBF" w:rsidRPr="0058037A" w:rsidRDefault="00271FBF" w:rsidP="007504CA">
      <w:pPr>
        <w:spacing w:line="240" w:lineRule="auto"/>
        <w:ind w:left="11" w:right="17" w:firstLine="11"/>
        <w:jc w:val="both"/>
        <w:rPr>
          <w:color w:val="0070C0"/>
        </w:rPr>
      </w:pPr>
    </w:p>
    <w:p w14:paraId="409A9BC0" w14:textId="13595AFD" w:rsidR="00271FBF" w:rsidRDefault="007504CA" w:rsidP="007504CA">
      <w:pPr>
        <w:spacing w:line="240" w:lineRule="auto"/>
        <w:ind w:left="11" w:right="17" w:firstLine="11"/>
        <w:jc w:val="both"/>
        <w:rPr>
          <w:b/>
          <w:bCs/>
        </w:rPr>
      </w:pPr>
      <w:r w:rsidRPr="007504CA">
        <w:rPr>
          <w:b/>
          <w:bCs/>
        </w:rPr>
        <w:lastRenderedPageBreak/>
        <w:t>Ugovori o zakupu i privremenom korištenju prostora u vlasništvu Općine Dekanovec, na snazi su i tijekom 202</w:t>
      </w:r>
      <w:r w:rsidR="0075232D">
        <w:rPr>
          <w:b/>
          <w:bCs/>
        </w:rPr>
        <w:t>3</w:t>
      </w:r>
      <w:r w:rsidRPr="007504CA">
        <w:rPr>
          <w:b/>
          <w:bCs/>
        </w:rPr>
        <w:t>. tako da nije bilo potrebe poduzimati dodatne aktivnosti.</w:t>
      </w:r>
    </w:p>
    <w:p w14:paraId="43563DE5" w14:textId="4F3B1111" w:rsidR="003763BA" w:rsidRPr="003763BA" w:rsidRDefault="007504CA" w:rsidP="003763BA">
      <w:pPr>
        <w:spacing w:before="100" w:beforeAutospacing="1" w:after="100" w:afterAutospacing="1"/>
        <w:jc w:val="both"/>
        <w:rPr>
          <w:b/>
          <w:bCs/>
          <w:szCs w:val="24"/>
          <w:shd w:val="clear" w:color="auto" w:fill="FFFFFF"/>
        </w:rPr>
      </w:pPr>
      <w:r w:rsidRPr="003763BA">
        <w:rPr>
          <w:b/>
          <w:bCs/>
        </w:rPr>
        <w:t>Zgrada bivšeg PZ-a (koja se nalazi u vlasništvu Općine Dekanovec) u tijeku 202</w:t>
      </w:r>
      <w:r w:rsidR="0075232D">
        <w:rPr>
          <w:b/>
          <w:bCs/>
        </w:rPr>
        <w:t>3</w:t>
      </w:r>
      <w:r w:rsidRPr="003763BA">
        <w:rPr>
          <w:b/>
          <w:bCs/>
        </w:rPr>
        <w:t>. godine kandidirala se po natječaju za</w:t>
      </w:r>
      <w:r w:rsidR="003763BA" w:rsidRPr="003763BA">
        <w:rPr>
          <w:b/>
          <w:bCs/>
          <w:szCs w:val="24"/>
        </w:rPr>
        <w:t xml:space="preserve"> prijavu na Poziv na dodjelu bespovratnih sredstava Izgradnja, dogradnja, rekonstrukcija i opremanje predškolskih ustanova za projekt Izgradnja i opremanje ustanove za predškolski odgoj i obrazovanje (matični vrtić) u Općini Dekanovec. </w:t>
      </w:r>
    </w:p>
    <w:p w14:paraId="0C770F99" w14:textId="79D68B07" w:rsidR="00271FBF" w:rsidRPr="00A0105F" w:rsidRDefault="007504CA" w:rsidP="00673240">
      <w:pPr>
        <w:spacing w:line="240" w:lineRule="auto"/>
        <w:ind w:left="11" w:right="17" w:firstLine="11"/>
        <w:jc w:val="both"/>
        <w:rPr>
          <w:rFonts w:eastAsiaTheme="majorEastAsia" w:cs="Times New Roman"/>
          <w:b/>
          <w:bCs/>
          <w:szCs w:val="24"/>
        </w:rPr>
      </w:pPr>
      <w:r>
        <w:rPr>
          <w:b/>
          <w:bCs/>
        </w:rPr>
        <w:t xml:space="preserve"> </w:t>
      </w:r>
      <w:r w:rsidR="00271FBF" w:rsidRPr="00A0105F">
        <w:rPr>
          <w:rFonts w:eastAsiaTheme="majorEastAsia" w:cs="Times New Roman"/>
          <w:b/>
          <w:bCs/>
          <w:szCs w:val="24"/>
        </w:rPr>
        <w:t xml:space="preserve">4. GODIŠNJI PLAN UPRAVLJANJA I RASPOLAGANJA GRAĐEVINSKIM </w:t>
      </w:r>
    </w:p>
    <w:p w14:paraId="4E9E1BC6" w14:textId="77777777" w:rsidR="00271FBF" w:rsidRPr="00A0105F" w:rsidRDefault="00271FBF" w:rsidP="00271FBF">
      <w:pPr>
        <w:rPr>
          <w:rFonts w:cs="Times New Roman"/>
          <w:szCs w:val="24"/>
        </w:rPr>
      </w:pPr>
      <w:r w:rsidRPr="00A0105F">
        <w:rPr>
          <w:rFonts w:eastAsiaTheme="majorEastAsia" w:cs="Times New Roman"/>
          <w:b/>
          <w:bCs/>
          <w:szCs w:val="24"/>
        </w:rPr>
        <w:t>ZEMLJIŠTEM U VLASNIŠTVU OPĆINE</w:t>
      </w:r>
    </w:p>
    <w:p w14:paraId="229C67CD" w14:textId="77777777" w:rsidR="00271FBF" w:rsidRPr="00A0105F" w:rsidRDefault="00271FBF" w:rsidP="00271FBF">
      <w:pPr>
        <w:rPr>
          <w:rFonts w:cs="Times New Roman"/>
          <w:szCs w:val="24"/>
        </w:rPr>
      </w:pPr>
    </w:p>
    <w:p w14:paraId="6546FA63" w14:textId="77777777" w:rsidR="00271FBF" w:rsidRPr="00A0105F" w:rsidRDefault="00271FBF" w:rsidP="003763BA">
      <w:pPr>
        <w:spacing w:line="240" w:lineRule="auto"/>
        <w:jc w:val="both"/>
        <w:rPr>
          <w:rFonts w:eastAsiaTheme="minorEastAsia" w:cs="Times New Roman"/>
          <w:szCs w:val="24"/>
        </w:rPr>
      </w:pPr>
      <w:r w:rsidRPr="00A0105F">
        <w:rPr>
          <w:rFonts w:eastAsiaTheme="minorEastAsia" w:cs="Times New Roman"/>
          <w:szCs w:val="24"/>
        </w:rPr>
        <w:t>Prema odredbama Zakona o prostornom uređenju (NN broj 153/13, 65/17, 114/18, 39/19 i 98/19), građevinskim zemljištem smatra se zemljište koje je izgrađeno, utvrđeno ili prostornim planom namijenjeno za građenje građevina ili uređenja površine javne namjene.</w:t>
      </w:r>
    </w:p>
    <w:p w14:paraId="6F009CC7" w14:textId="77777777" w:rsidR="00271FBF" w:rsidRPr="00A0105F" w:rsidRDefault="00271FBF" w:rsidP="003763BA">
      <w:pPr>
        <w:spacing w:line="240" w:lineRule="auto"/>
        <w:jc w:val="both"/>
        <w:rPr>
          <w:rFonts w:eastAsiaTheme="minorEastAsia" w:cs="Times New Roman"/>
          <w:szCs w:val="24"/>
        </w:rPr>
      </w:pPr>
      <w:r w:rsidRPr="00A0105F">
        <w:rPr>
          <w:rFonts w:eastAsiaTheme="minorEastAsia" w:cs="Times New Roman"/>
          <w:szCs w:val="24"/>
        </w:rPr>
        <w:t xml:space="preserve">Dio nekretnina u vlasništvu Općine čini građevinsko zemljište koje je potencijal za investicije i ostvarivanje ekonomskog rasta. </w:t>
      </w:r>
    </w:p>
    <w:p w14:paraId="058B5EF4" w14:textId="77777777" w:rsidR="00271FBF" w:rsidRPr="00A0105F" w:rsidRDefault="00271FBF" w:rsidP="003763BA">
      <w:pPr>
        <w:spacing w:line="300" w:lineRule="auto"/>
        <w:jc w:val="both"/>
        <w:rPr>
          <w:rFonts w:eastAsiaTheme="minorEastAsia" w:cs="Times New Roman"/>
          <w:b/>
          <w:szCs w:val="24"/>
        </w:rPr>
      </w:pPr>
    </w:p>
    <w:p w14:paraId="4EC67667" w14:textId="3F575EBE" w:rsidR="00271FBF" w:rsidRPr="00A0105F" w:rsidRDefault="00271FBF" w:rsidP="003763BA">
      <w:pPr>
        <w:spacing w:line="240" w:lineRule="auto"/>
        <w:jc w:val="both"/>
        <w:rPr>
          <w:rFonts w:eastAsiaTheme="minorEastAsia" w:cs="Times New Roman"/>
          <w:szCs w:val="24"/>
        </w:rPr>
      </w:pPr>
      <w:r w:rsidRPr="00E34262">
        <w:rPr>
          <w:rFonts w:eastAsiaTheme="minorEastAsia" w:cs="Times New Roman"/>
          <w:szCs w:val="24"/>
        </w:rPr>
        <w:t>Učinkovito upravljanje i raspolaganje građevinskim zemljištem u vlasništvu Općine  podrazumijeva se provođenje postupka stavljanja tog zemljišta u funkciju i to: prodajom, osnivanjem prava građenja i prava služnosti, rješavanje imovinskopravnih</w:t>
      </w:r>
      <w:r w:rsidRPr="00A0105F">
        <w:rPr>
          <w:rFonts w:eastAsiaTheme="minorEastAsia" w:cs="Times New Roman"/>
          <w:szCs w:val="24"/>
        </w:rPr>
        <w:t xml:space="preserve"> odnosa, davanjem zemljišta u zakup,</w:t>
      </w:r>
      <w:r>
        <w:rPr>
          <w:rFonts w:eastAsiaTheme="minorEastAsia" w:cs="Times New Roman"/>
          <w:szCs w:val="24"/>
        </w:rPr>
        <w:t xml:space="preserve"> </w:t>
      </w:r>
      <w:r w:rsidRPr="00A0105F">
        <w:rPr>
          <w:rFonts w:eastAsiaTheme="minorEastAsia" w:cs="Times New Roman"/>
          <w:szCs w:val="24"/>
        </w:rPr>
        <w:t>kupnjom  nekretnina za korist Općine,</w:t>
      </w:r>
      <w:r w:rsidR="00214E67">
        <w:rPr>
          <w:rFonts w:eastAsiaTheme="minorEastAsia" w:cs="Times New Roman"/>
          <w:szCs w:val="24"/>
        </w:rPr>
        <w:t xml:space="preserve"> </w:t>
      </w:r>
      <w:r w:rsidRPr="00A0105F">
        <w:rPr>
          <w:rFonts w:eastAsiaTheme="minorEastAsia" w:cs="Times New Roman"/>
          <w:szCs w:val="24"/>
        </w:rPr>
        <w:t>drugim poslovima u vezi sa zemljištem u vlasništvu Općine, osim kada upravljanje i raspolaganje njima nije u nadležnosti drugog tijela.</w:t>
      </w:r>
    </w:p>
    <w:p w14:paraId="2EB93D5D" w14:textId="77777777" w:rsidR="00271FBF" w:rsidRDefault="00271FBF" w:rsidP="003763BA">
      <w:pPr>
        <w:spacing w:line="240" w:lineRule="auto"/>
        <w:jc w:val="both"/>
        <w:rPr>
          <w:rFonts w:eastAsiaTheme="minorEastAsia" w:cs="Times New Roman"/>
          <w:szCs w:val="24"/>
        </w:rPr>
      </w:pPr>
      <w:r w:rsidRPr="00A0105F">
        <w:rPr>
          <w:rFonts w:eastAsiaTheme="minorEastAsia" w:cs="Times New Roman"/>
          <w:szCs w:val="24"/>
        </w:rPr>
        <w:t>Sve radnje koje Općina poduzima biti će isključivo u interesu Općine i njezinih građana, a upravljanjem i raspolaganjem nadležna tijela Općine rukovode se načelom dobrog gospodara.</w:t>
      </w:r>
    </w:p>
    <w:p w14:paraId="7B8F8744" w14:textId="77777777" w:rsidR="00D31EA3" w:rsidRDefault="00D31EA3" w:rsidP="003763BA">
      <w:pPr>
        <w:spacing w:line="240" w:lineRule="auto"/>
        <w:jc w:val="both"/>
        <w:rPr>
          <w:rFonts w:eastAsiaTheme="minorEastAsia" w:cs="Times New Roman"/>
          <w:szCs w:val="24"/>
        </w:rPr>
      </w:pPr>
    </w:p>
    <w:p w14:paraId="1385EE28" w14:textId="38F04F8A" w:rsidR="00D31EA3" w:rsidRPr="00D31EA3" w:rsidRDefault="00D31EA3" w:rsidP="003763BA">
      <w:pPr>
        <w:spacing w:line="240" w:lineRule="auto"/>
        <w:jc w:val="both"/>
        <w:rPr>
          <w:rFonts w:eastAsiaTheme="minorEastAsia" w:cs="Times New Roman"/>
          <w:b/>
          <w:bCs/>
          <w:szCs w:val="24"/>
        </w:rPr>
      </w:pPr>
      <w:r w:rsidRPr="00D31EA3">
        <w:rPr>
          <w:rFonts w:eastAsiaTheme="minorEastAsia" w:cs="Times New Roman"/>
          <w:b/>
          <w:bCs/>
          <w:szCs w:val="24"/>
        </w:rPr>
        <w:t>U tijeku 202</w:t>
      </w:r>
      <w:r w:rsidR="0075232D">
        <w:rPr>
          <w:rFonts w:eastAsiaTheme="minorEastAsia" w:cs="Times New Roman"/>
          <w:b/>
          <w:bCs/>
          <w:szCs w:val="24"/>
        </w:rPr>
        <w:t>3</w:t>
      </w:r>
      <w:r w:rsidRPr="00D31EA3">
        <w:rPr>
          <w:rFonts w:eastAsiaTheme="minorEastAsia" w:cs="Times New Roman"/>
          <w:b/>
          <w:bCs/>
          <w:szCs w:val="24"/>
        </w:rPr>
        <w:t>. godine nije bilo prodaje, pravo građenja, zakupa, kupnje te drugih imovinsko-pravnih odnosa glede građevinskog zemljišta.</w:t>
      </w:r>
    </w:p>
    <w:p w14:paraId="5CE0098B" w14:textId="1E146375" w:rsidR="00D31EA3" w:rsidRDefault="00D31EA3" w:rsidP="00271FBF">
      <w:pPr>
        <w:tabs>
          <w:tab w:val="left" w:pos="284"/>
          <w:tab w:val="left" w:pos="567"/>
        </w:tabs>
        <w:spacing w:line="240" w:lineRule="auto"/>
        <w:rPr>
          <w:rFonts w:eastAsia="Times New Roman" w:cs="Times New Roman"/>
          <w:b/>
          <w:bCs/>
          <w:szCs w:val="24"/>
          <w:highlight w:val="yellow"/>
        </w:rPr>
      </w:pPr>
    </w:p>
    <w:p w14:paraId="20E11770" w14:textId="77777777" w:rsidR="00271FBF" w:rsidRPr="006852C1" w:rsidRDefault="00271FBF" w:rsidP="00271FBF">
      <w:pPr>
        <w:tabs>
          <w:tab w:val="left" w:pos="284"/>
          <w:tab w:val="left" w:pos="567"/>
        </w:tabs>
        <w:rPr>
          <w:rFonts w:eastAsia="Times New Roman" w:cs="Times New Roman"/>
          <w:color w:val="FF0000"/>
          <w:szCs w:val="24"/>
          <w:highlight w:val="green"/>
        </w:rPr>
      </w:pPr>
    </w:p>
    <w:p w14:paraId="7E00EB41" w14:textId="7F32F978" w:rsidR="00271FBF" w:rsidRPr="00D74976" w:rsidRDefault="00271FBF" w:rsidP="00D74976">
      <w:pPr>
        <w:rPr>
          <w:b/>
          <w:bCs/>
        </w:rPr>
      </w:pPr>
      <w:r w:rsidRPr="00D74976">
        <w:rPr>
          <w:b/>
          <w:bCs/>
        </w:rPr>
        <w:t xml:space="preserve">5. GODIŠNJI PLAN RASPOLAGANJA NEKRETNINAMA U VLASNIŠTVU OPĆINE </w:t>
      </w:r>
    </w:p>
    <w:p w14:paraId="044E0824" w14:textId="77777777" w:rsidR="00271FBF" w:rsidRPr="0011538E" w:rsidRDefault="00271FBF" w:rsidP="00271FBF">
      <w:pPr>
        <w:rPr>
          <w:rFonts w:eastAsia="Times New Roman" w:cs="Times New Roman"/>
          <w:szCs w:val="24"/>
        </w:rPr>
      </w:pPr>
    </w:p>
    <w:p w14:paraId="409AF35E" w14:textId="77777777" w:rsidR="00271FBF" w:rsidRPr="0011538E" w:rsidRDefault="00271FBF" w:rsidP="00D31EA3">
      <w:pPr>
        <w:pStyle w:val="Uvuenotijeloteksta"/>
        <w:spacing w:after="0" w:line="240" w:lineRule="auto"/>
        <w:ind w:firstLine="0"/>
        <w:rPr>
          <w:rFonts w:ascii="Times New Roman" w:hAnsi="Times New Roman"/>
        </w:rPr>
      </w:pPr>
      <w:r w:rsidRPr="0011538E">
        <w:rPr>
          <w:rFonts w:ascii="Times New Roman" w:hAnsi="Times New Roman"/>
        </w:rPr>
        <w:t xml:space="preserve">Jedan od ciljeva u Strategiji upravljanja i raspolaganja imovinom je da Općina na racionalan i učinkovit način upravlja svojim nekretninama na način da one nekretnine koje su potrebne Općini budu stavljene u funkciju koja će služiti općem dobru. </w:t>
      </w:r>
    </w:p>
    <w:p w14:paraId="13773006" w14:textId="77777777" w:rsidR="00271FBF" w:rsidRPr="0011538E" w:rsidRDefault="00271FBF" w:rsidP="00D31EA3">
      <w:pPr>
        <w:spacing w:line="240" w:lineRule="auto"/>
        <w:jc w:val="both"/>
        <w:rPr>
          <w:rFonts w:eastAsia="Times New Roman" w:cs="Times New Roman"/>
          <w:bCs/>
          <w:szCs w:val="24"/>
          <w:lang w:eastAsia="hr-HR"/>
        </w:rPr>
      </w:pPr>
      <w:r>
        <w:rPr>
          <w:rFonts w:eastAsia="Times New Roman" w:cs="Times New Roman"/>
          <w:bCs/>
          <w:szCs w:val="24"/>
          <w:lang w:eastAsia="hr-HR"/>
        </w:rPr>
        <w:t xml:space="preserve">Za građevinska zemljišta i </w:t>
      </w:r>
      <w:r w:rsidRPr="0011538E">
        <w:rPr>
          <w:rFonts w:eastAsia="Times New Roman" w:cs="Times New Roman"/>
          <w:bCs/>
          <w:szCs w:val="24"/>
          <w:lang w:eastAsia="hr-HR"/>
        </w:rPr>
        <w:t>poljoprivredna zemljišta u vlasništvu Općine tijekom godine raspisivati će se javni natječaji za zakup i prodaju na temelju odluka nadležnog tijela Općine.</w:t>
      </w:r>
    </w:p>
    <w:p w14:paraId="5E7A059C" w14:textId="77777777" w:rsidR="00271FBF" w:rsidRPr="0011538E" w:rsidRDefault="00271FBF" w:rsidP="00D31EA3">
      <w:pPr>
        <w:spacing w:line="240" w:lineRule="auto"/>
        <w:jc w:val="both"/>
        <w:rPr>
          <w:rFonts w:eastAsia="Times New Roman" w:cs="Times New Roman"/>
          <w:bCs/>
          <w:szCs w:val="24"/>
          <w:lang w:eastAsia="hr-HR"/>
        </w:rPr>
      </w:pPr>
    </w:p>
    <w:p w14:paraId="0A360AB1" w14:textId="77777777" w:rsidR="00271FBF" w:rsidRPr="0011538E" w:rsidRDefault="00271FBF" w:rsidP="00D31EA3">
      <w:pPr>
        <w:spacing w:line="240" w:lineRule="auto"/>
        <w:jc w:val="both"/>
        <w:rPr>
          <w:rFonts w:eastAsia="Times New Roman" w:cs="Times New Roman"/>
          <w:bCs/>
          <w:szCs w:val="24"/>
          <w:lang w:eastAsia="hr-HR"/>
        </w:rPr>
      </w:pPr>
      <w:r w:rsidRPr="0011538E">
        <w:rPr>
          <w:rFonts w:eastAsia="Times New Roman" w:cs="Times New Roman"/>
          <w:bCs/>
          <w:szCs w:val="24"/>
          <w:lang w:eastAsia="hr-HR"/>
        </w:rPr>
        <w:t>Poljoprivredna zemljišta i ostale nekretnine, odnosno građevinska zemljišta sa ili bez građevinskih objekata na tom zemljištu, koje je Općina naslijedila (</w:t>
      </w:r>
      <w:proofErr w:type="spellStart"/>
      <w:r w:rsidRPr="0011538E">
        <w:rPr>
          <w:rFonts w:eastAsia="Times New Roman" w:cs="Times New Roman"/>
          <w:bCs/>
          <w:szCs w:val="24"/>
          <w:lang w:eastAsia="hr-HR"/>
        </w:rPr>
        <w:t>ošasna</w:t>
      </w:r>
      <w:proofErr w:type="spellEnd"/>
      <w:r w:rsidRPr="0011538E">
        <w:rPr>
          <w:rFonts w:eastAsia="Times New Roman" w:cs="Times New Roman"/>
          <w:bCs/>
          <w:szCs w:val="24"/>
          <w:lang w:eastAsia="hr-HR"/>
        </w:rPr>
        <w:t xml:space="preserve"> imovina) u cijelosti ili u suvlasničkim dijelovima biti će putem javnog natječaja ponuđena u zakup ili na prodaju osim ako ne služe za potrebe Općine o čemu se donosi posebna odluka. </w:t>
      </w:r>
    </w:p>
    <w:p w14:paraId="5644D3AF" w14:textId="77777777" w:rsidR="00271FBF" w:rsidRPr="0011538E" w:rsidRDefault="00271FBF" w:rsidP="00D31EA3">
      <w:pPr>
        <w:spacing w:line="240" w:lineRule="auto"/>
        <w:jc w:val="both"/>
        <w:rPr>
          <w:rFonts w:cs="Times New Roman"/>
          <w:szCs w:val="24"/>
        </w:rPr>
      </w:pPr>
    </w:p>
    <w:p w14:paraId="2979C0EF" w14:textId="77777777" w:rsidR="00271FBF" w:rsidRPr="0011538E" w:rsidRDefault="00271FBF" w:rsidP="00D31EA3">
      <w:pPr>
        <w:spacing w:line="240" w:lineRule="auto"/>
        <w:jc w:val="both"/>
        <w:rPr>
          <w:rFonts w:cs="Times New Roman"/>
          <w:szCs w:val="24"/>
        </w:rPr>
      </w:pPr>
      <w:r>
        <w:rPr>
          <w:rFonts w:cs="Times New Roman"/>
          <w:szCs w:val="24"/>
        </w:rPr>
        <w:t>Za</w:t>
      </w:r>
      <w:r w:rsidRPr="0011538E">
        <w:rPr>
          <w:rFonts w:cs="Times New Roman"/>
          <w:szCs w:val="24"/>
        </w:rPr>
        <w:t xml:space="preserve"> gore navedeno, Općina u poslovnim knjigama vodi evidenciju o visini godišnjeg zakupa zemljišta u </w:t>
      </w:r>
      <w:proofErr w:type="spellStart"/>
      <w:r w:rsidRPr="0011538E">
        <w:rPr>
          <w:rFonts w:cs="Times New Roman"/>
          <w:szCs w:val="24"/>
        </w:rPr>
        <w:t>vl</w:t>
      </w:r>
      <w:proofErr w:type="spellEnd"/>
      <w:r w:rsidRPr="0011538E">
        <w:rPr>
          <w:rFonts w:cs="Times New Roman"/>
          <w:szCs w:val="24"/>
        </w:rPr>
        <w:t>. RH sukladno ugovorima o zakupu koji su zaključeni temeljem javnih natječaja uz suglasnost nadležnih tijela, planira prihode i izdatke (namjenu) u proračunu tekuće godine.</w:t>
      </w:r>
    </w:p>
    <w:p w14:paraId="4E34166E" w14:textId="77777777" w:rsidR="00D31EA3" w:rsidRDefault="00D31EA3" w:rsidP="00D31EA3">
      <w:pPr>
        <w:spacing w:line="240" w:lineRule="auto"/>
        <w:jc w:val="both"/>
        <w:rPr>
          <w:rFonts w:cs="Times New Roman"/>
          <w:szCs w:val="24"/>
        </w:rPr>
      </w:pPr>
    </w:p>
    <w:p w14:paraId="3EEB5AEE" w14:textId="3544936F" w:rsidR="00271FBF" w:rsidRPr="00D31EA3" w:rsidRDefault="00D31EA3" w:rsidP="00D31EA3">
      <w:pPr>
        <w:spacing w:line="240" w:lineRule="auto"/>
        <w:jc w:val="both"/>
        <w:rPr>
          <w:rFonts w:cs="Times New Roman"/>
          <w:b/>
          <w:bCs/>
          <w:szCs w:val="24"/>
        </w:rPr>
      </w:pPr>
      <w:r w:rsidRPr="00D31EA3">
        <w:rPr>
          <w:rFonts w:cs="Times New Roman"/>
          <w:b/>
          <w:bCs/>
          <w:szCs w:val="24"/>
        </w:rPr>
        <w:t>Za poljoprivredna zemljišta u vlasništvu Republike Hrvatske na području Općine Dekanovec u tijeku 202</w:t>
      </w:r>
      <w:r w:rsidR="0075232D">
        <w:rPr>
          <w:rFonts w:cs="Times New Roman"/>
          <w:b/>
          <w:bCs/>
          <w:szCs w:val="24"/>
        </w:rPr>
        <w:t>3</w:t>
      </w:r>
      <w:r w:rsidRPr="00D31EA3">
        <w:rPr>
          <w:rFonts w:cs="Times New Roman"/>
          <w:b/>
          <w:bCs/>
          <w:szCs w:val="24"/>
        </w:rPr>
        <w:t xml:space="preserve">. godine </w:t>
      </w:r>
      <w:r w:rsidR="0075232D">
        <w:rPr>
          <w:rFonts w:cs="Times New Roman"/>
          <w:b/>
          <w:bCs/>
          <w:szCs w:val="24"/>
        </w:rPr>
        <w:t>raspisani je bio</w:t>
      </w:r>
      <w:r w:rsidRPr="00D31EA3">
        <w:rPr>
          <w:rFonts w:cs="Times New Roman"/>
          <w:b/>
          <w:bCs/>
          <w:szCs w:val="24"/>
        </w:rPr>
        <w:t xml:space="preserve"> natječaj za zakup poljoprivrednog zemljišta u vlasništvu RH na području Općine Dekanovec</w:t>
      </w:r>
      <w:r w:rsidR="0075232D">
        <w:rPr>
          <w:rFonts w:cs="Times New Roman"/>
          <w:b/>
          <w:bCs/>
          <w:szCs w:val="24"/>
        </w:rPr>
        <w:t xml:space="preserve"> te se uvelike radilo na odabiru najpovoljnijih ponuditelja te pripreme za sklapanje Ugovora.</w:t>
      </w:r>
    </w:p>
    <w:p w14:paraId="660C2896" w14:textId="77777777" w:rsidR="00271FBF" w:rsidRPr="0058037A" w:rsidRDefault="00271FBF" w:rsidP="00271FBF">
      <w:pPr>
        <w:rPr>
          <w:rFonts w:cs="Times New Roman"/>
          <w:color w:val="0070C0"/>
          <w:szCs w:val="24"/>
        </w:rPr>
      </w:pPr>
    </w:p>
    <w:p w14:paraId="73D73BFC" w14:textId="77777777" w:rsidR="0075232D" w:rsidRPr="0058037A" w:rsidRDefault="0075232D" w:rsidP="00271FBF">
      <w:pPr>
        <w:rPr>
          <w:rFonts w:cs="Times New Roman"/>
          <w:b/>
          <w:color w:val="0070C0"/>
          <w:szCs w:val="24"/>
        </w:rPr>
      </w:pPr>
    </w:p>
    <w:p w14:paraId="60C01E25" w14:textId="77777777" w:rsidR="00271FBF" w:rsidRPr="00E17781" w:rsidRDefault="00271FBF" w:rsidP="00271FBF">
      <w:pPr>
        <w:rPr>
          <w:rFonts w:cs="Times New Roman"/>
          <w:b/>
          <w:szCs w:val="24"/>
        </w:rPr>
      </w:pPr>
      <w:r>
        <w:rPr>
          <w:rFonts w:cs="Times New Roman"/>
          <w:b/>
          <w:szCs w:val="24"/>
        </w:rPr>
        <w:t xml:space="preserve">6. </w:t>
      </w:r>
      <w:r w:rsidRPr="00E17781">
        <w:rPr>
          <w:rFonts w:cs="Times New Roman"/>
          <w:b/>
          <w:szCs w:val="24"/>
        </w:rPr>
        <w:t>GODIŠNJII PLAN UPRAVLJANJA NERAZVRSTANIM CESTEMA</w:t>
      </w:r>
    </w:p>
    <w:p w14:paraId="455169C7" w14:textId="77777777" w:rsidR="00271FBF" w:rsidRPr="00E17781" w:rsidRDefault="00271FBF" w:rsidP="00271FBF">
      <w:pPr>
        <w:spacing w:line="300" w:lineRule="auto"/>
        <w:rPr>
          <w:rFonts w:eastAsiaTheme="minorEastAsia" w:cs="Times New Roman"/>
          <w:szCs w:val="24"/>
        </w:rPr>
      </w:pPr>
    </w:p>
    <w:p w14:paraId="5F53C631" w14:textId="77777777" w:rsidR="00271FBF" w:rsidRPr="00E17781" w:rsidRDefault="00271FBF" w:rsidP="00D31EA3">
      <w:pPr>
        <w:spacing w:line="240" w:lineRule="auto"/>
        <w:jc w:val="both"/>
        <w:rPr>
          <w:rFonts w:eastAsiaTheme="minorEastAsia" w:cs="Times New Roman"/>
          <w:szCs w:val="24"/>
        </w:rPr>
      </w:pPr>
      <w:r w:rsidRPr="00E17781">
        <w:rPr>
          <w:rFonts w:eastAsiaTheme="minorEastAsia" w:cs="Times New Roman"/>
          <w:szCs w:val="24"/>
        </w:rPr>
        <w:t>Nerazvrstane ceste su javno dobro u općoj uporabi u vlasništvu jedinice lokalne samouprave na čijem se području nalaze. Nerazvrstana cesta se ne može otuđiti iz vlasništva jedinice lokalne samouprave niti se na njoj mogu stjecati stvarna prava, osim prava služnosti i prava građenja radi građenja građevina sukladno odluci izvršnog tijela jedinice lokalne samouprave, pod uvjetom da ne ometaju odvijanje prometa i održavanje nerazvrstana ceste. U zemljišne knjige se upisuju kao javno dobro u općoj uporabi i kao neotuđivo vlasništvo jedinice lokalne samouprave.</w:t>
      </w:r>
    </w:p>
    <w:p w14:paraId="2BE729E8" w14:textId="77777777" w:rsidR="00271FBF" w:rsidRPr="00E17781" w:rsidRDefault="00271FBF" w:rsidP="00D31EA3">
      <w:pPr>
        <w:spacing w:line="240" w:lineRule="auto"/>
        <w:jc w:val="both"/>
        <w:rPr>
          <w:rFonts w:cs="Times New Roman"/>
          <w:szCs w:val="24"/>
        </w:rPr>
      </w:pPr>
    </w:p>
    <w:p w14:paraId="5E3F7688" w14:textId="77777777" w:rsidR="00271FBF" w:rsidRPr="00E17781" w:rsidRDefault="00271FBF" w:rsidP="00D31EA3">
      <w:pPr>
        <w:spacing w:line="240" w:lineRule="auto"/>
        <w:jc w:val="both"/>
        <w:rPr>
          <w:rFonts w:eastAsiaTheme="minorEastAsia" w:cs="Times New Roman"/>
          <w:szCs w:val="24"/>
        </w:rPr>
      </w:pPr>
      <w:r w:rsidRPr="00E17781">
        <w:rPr>
          <w:rFonts w:eastAsiaTheme="minorEastAsia" w:cs="Times New Roman"/>
          <w:szCs w:val="24"/>
        </w:rPr>
        <w:t xml:space="preserve">Zakon o cestama (NN broj 84/11, 22/13, 54/13, 148/13, 92/14, 110/19, 114/21) nerazvrstane ceste tretira kao ceste koje se koriste za promet vozilima, koje svatko može slobodno koristiti na način i pod uvjetima određenim navedenim Zakonom i drugim propisima, a koje nisu razvrstane kao javne ceste u smislu spomenutog Zakona, a mogu biti: </w:t>
      </w:r>
      <w:r w:rsidRPr="00E17781">
        <w:rPr>
          <w:rFonts w:eastAsia="Times New Roman" w:cs="Times New Roman"/>
          <w:szCs w:val="24"/>
        </w:rPr>
        <w:t>ceste na području Općine koje sukladno zakonu kojim se uređuju ceste prestaju biti razvrstane kao javne ceste, ceste koje povezuju prostor unutar naselja u sastavu Općine – nerazvrstane ceste, terminali i okretišta vozila javnog prijevoza, pristupne ceste do stambenih, poslovnih, gospodarskih i drugih građevina, druge ceste na području Općine (poljski putovi).</w:t>
      </w:r>
    </w:p>
    <w:p w14:paraId="43B323A9" w14:textId="77777777" w:rsidR="00271FBF" w:rsidRPr="00E17781" w:rsidRDefault="00271FBF" w:rsidP="00D31EA3">
      <w:pPr>
        <w:tabs>
          <w:tab w:val="left" w:pos="851"/>
        </w:tabs>
        <w:spacing w:line="276" w:lineRule="auto"/>
        <w:jc w:val="both"/>
        <w:rPr>
          <w:rFonts w:eastAsia="Times New Roman" w:cs="Times New Roman"/>
          <w:szCs w:val="24"/>
        </w:rPr>
      </w:pPr>
    </w:p>
    <w:p w14:paraId="4A6BE595" w14:textId="77777777" w:rsidR="00271FBF" w:rsidRPr="00B5530B" w:rsidRDefault="00271FBF" w:rsidP="00D31EA3">
      <w:pPr>
        <w:tabs>
          <w:tab w:val="left" w:pos="851"/>
        </w:tabs>
        <w:spacing w:line="240" w:lineRule="auto"/>
        <w:jc w:val="both"/>
        <w:rPr>
          <w:rFonts w:eastAsia="Times New Roman" w:cs="Times New Roman"/>
          <w:b/>
          <w:i/>
          <w:szCs w:val="24"/>
        </w:rPr>
      </w:pPr>
      <w:r w:rsidRPr="00E34262">
        <w:rPr>
          <w:rFonts w:eastAsia="Times New Roman" w:cs="Times New Roman"/>
          <w:b/>
          <w:i/>
          <w:szCs w:val="24"/>
        </w:rPr>
        <w:t>Upravljanje i održavanje:</w:t>
      </w:r>
    </w:p>
    <w:p w14:paraId="28536125" w14:textId="77777777" w:rsidR="00271FBF" w:rsidRPr="00E17781" w:rsidRDefault="00271FBF" w:rsidP="00D31EA3">
      <w:pPr>
        <w:tabs>
          <w:tab w:val="left" w:pos="851"/>
        </w:tabs>
        <w:spacing w:line="240" w:lineRule="auto"/>
        <w:jc w:val="both"/>
        <w:rPr>
          <w:szCs w:val="24"/>
        </w:rPr>
      </w:pPr>
      <w:r w:rsidRPr="00E17781">
        <w:rPr>
          <w:szCs w:val="24"/>
        </w:rPr>
        <w:t xml:space="preserve">Za potrebe upravljanja nerazvrstanim cestama i njihovog održavanja, Općina je utvrdila je bazu podataka o nerazvrstanim cestama na području Općine. </w:t>
      </w:r>
    </w:p>
    <w:p w14:paraId="21C27E04" w14:textId="4778B318" w:rsidR="00271FBF" w:rsidRPr="00E17781" w:rsidRDefault="00271FBF" w:rsidP="00D31EA3">
      <w:pPr>
        <w:spacing w:line="240" w:lineRule="auto"/>
        <w:jc w:val="both"/>
        <w:rPr>
          <w:szCs w:val="24"/>
        </w:rPr>
      </w:pPr>
      <w:r w:rsidRPr="00E17781">
        <w:rPr>
          <w:rFonts w:eastAsiaTheme="minorEastAsia"/>
          <w:szCs w:val="24"/>
        </w:rPr>
        <w:t xml:space="preserve">Odražavanje i građenje nerazvrstanih cesta uređeno je posebnom odlukom Općinskog vijeća Općine </w:t>
      </w:r>
      <w:r w:rsidR="00E342E0">
        <w:rPr>
          <w:rFonts w:eastAsiaTheme="minorEastAsia"/>
          <w:szCs w:val="24"/>
        </w:rPr>
        <w:t>Dekanovec</w:t>
      </w:r>
      <w:r w:rsidRPr="00E17781">
        <w:rPr>
          <w:rFonts w:eastAsiaTheme="minorEastAsia"/>
          <w:szCs w:val="24"/>
        </w:rPr>
        <w:t xml:space="preserve"> o godišnjem održavanju, odnosno građenju komunalne infrastrukture te je isto planirano Proračunom Općine </w:t>
      </w:r>
      <w:r w:rsidR="00E342E0">
        <w:rPr>
          <w:rFonts w:eastAsiaTheme="minorEastAsia"/>
          <w:szCs w:val="24"/>
        </w:rPr>
        <w:t>Dekanovec</w:t>
      </w:r>
      <w:r w:rsidRPr="00E17781">
        <w:rPr>
          <w:rFonts w:eastAsiaTheme="minorEastAsia"/>
          <w:szCs w:val="24"/>
        </w:rPr>
        <w:t xml:space="preserve"> za proračuns</w:t>
      </w:r>
      <w:r>
        <w:rPr>
          <w:rFonts w:eastAsiaTheme="minorEastAsia"/>
          <w:szCs w:val="24"/>
        </w:rPr>
        <w:t>ku godinu za koju se donosi</w:t>
      </w:r>
      <w:r w:rsidRPr="00E17781">
        <w:rPr>
          <w:rFonts w:eastAsiaTheme="minorEastAsia"/>
          <w:szCs w:val="24"/>
        </w:rPr>
        <w:t xml:space="preserve"> Godišnji plan.</w:t>
      </w:r>
    </w:p>
    <w:p w14:paraId="3D69346C" w14:textId="43E7550D" w:rsidR="00271FBF" w:rsidRPr="00E17781" w:rsidRDefault="00271FBF" w:rsidP="00D31EA3">
      <w:pPr>
        <w:spacing w:line="240" w:lineRule="auto"/>
        <w:jc w:val="both"/>
        <w:rPr>
          <w:rFonts w:cs="Times New Roman"/>
          <w:szCs w:val="24"/>
        </w:rPr>
      </w:pPr>
      <w:r w:rsidRPr="00E17781">
        <w:rPr>
          <w:rFonts w:cs="Times New Roman"/>
          <w:szCs w:val="24"/>
        </w:rPr>
        <w:t xml:space="preserve">Akti kojima se regulira godišnje održavanje i gradnja komunalne infrastrukture su: Program održavanja komunalne infrastrukture na području Općine </w:t>
      </w:r>
      <w:r w:rsidR="00E342E0">
        <w:rPr>
          <w:rFonts w:cs="Times New Roman"/>
          <w:szCs w:val="24"/>
        </w:rPr>
        <w:t>Dekanovec</w:t>
      </w:r>
      <w:r>
        <w:rPr>
          <w:rFonts w:cs="Times New Roman"/>
          <w:szCs w:val="24"/>
        </w:rPr>
        <w:t xml:space="preserve"> i</w:t>
      </w:r>
      <w:r w:rsidRPr="00E17781">
        <w:rPr>
          <w:rFonts w:cs="Times New Roman"/>
          <w:szCs w:val="24"/>
        </w:rPr>
        <w:t xml:space="preserve"> Program gradnje komunalne infrastrukture na području Općine </w:t>
      </w:r>
      <w:r w:rsidR="00E342E0">
        <w:rPr>
          <w:rFonts w:cs="Times New Roman"/>
          <w:szCs w:val="24"/>
        </w:rPr>
        <w:t>Dekanovec</w:t>
      </w:r>
      <w:r>
        <w:rPr>
          <w:rFonts w:cs="Times New Roman"/>
          <w:szCs w:val="24"/>
        </w:rPr>
        <w:t>.</w:t>
      </w:r>
    </w:p>
    <w:p w14:paraId="080CEC54" w14:textId="3DAE075E" w:rsidR="00271FBF" w:rsidRPr="00E17781" w:rsidRDefault="00271FBF" w:rsidP="00D31EA3">
      <w:pPr>
        <w:spacing w:line="240" w:lineRule="auto"/>
        <w:jc w:val="both"/>
        <w:rPr>
          <w:rFonts w:cs="Times New Roman"/>
          <w:szCs w:val="24"/>
        </w:rPr>
      </w:pPr>
      <w:r w:rsidRPr="00E17781">
        <w:rPr>
          <w:rFonts w:cs="Times New Roman"/>
          <w:szCs w:val="24"/>
        </w:rPr>
        <w:t>Kontrolu nad nerazvrstanim cestama i utvrđivanje potreba za održavanjem tijekom kalendarske godine, kontrolu vertikalne i horizontalne signalizacije uz nerazvrstane ceste gdje ista postoji, pješačko – biciklističke staze, mostove, cijevne propuste, kao i nadzor nad zimskom službom obavlja Općin</w:t>
      </w:r>
      <w:r w:rsidR="000165D1">
        <w:rPr>
          <w:rFonts w:cs="Times New Roman"/>
          <w:szCs w:val="24"/>
        </w:rPr>
        <w:t>a.</w:t>
      </w:r>
    </w:p>
    <w:p w14:paraId="72D304DD" w14:textId="77777777" w:rsidR="00271FBF" w:rsidRPr="00E17781" w:rsidRDefault="00271FBF" w:rsidP="00D31EA3">
      <w:pPr>
        <w:spacing w:line="240" w:lineRule="auto"/>
        <w:jc w:val="both"/>
        <w:rPr>
          <w:rFonts w:cs="Times New Roman"/>
          <w:szCs w:val="24"/>
        </w:rPr>
      </w:pPr>
      <w:r w:rsidRPr="00E17781">
        <w:rPr>
          <w:rFonts w:cs="Times New Roman"/>
          <w:szCs w:val="24"/>
        </w:rPr>
        <w:t>Gradnja nerazvrstanih cesta obavlja se sukladno propisima o građenju, a uključuje i pješačko-biciklističke staze,  kanale oborinske odvodnje, mostove, cijevne propuste, signalizaciju itd.</w:t>
      </w:r>
    </w:p>
    <w:p w14:paraId="246E94E3" w14:textId="77777777" w:rsidR="00271FBF" w:rsidRDefault="00271FBF" w:rsidP="00D31EA3">
      <w:pPr>
        <w:spacing w:line="240" w:lineRule="auto"/>
        <w:jc w:val="both"/>
        <w:rPr>
          <w:rFonts w:cs="Times New Roman"/>
          <w:szCs w:val="24"/>
        </w:rPr>
      </w:pPr>
      <w:r w:rsidRPr="00E17781">
        <w:rPr>
          <w:rFonts w:cs="Times New Roman"/>
          <w:szCs w:val="24"/>
        </w:rPr>
        <w:t>Za potrebe održavanja i građenja nerazvrstanih cesta i uređaja koji su sastavni dio nerazvrstanih cesta Općina primjenjuje propise o postupcima javne nabave propisane zakonom i aktima Općine.</w:t>
      </w:r>
    </w:p>
    <w:p w14:paraId="7DABE880" w14:textId="77777777" w:rsidR="00D31EA3" w:rsidRDefault="00D31EA3" w:rsidP="00D31EA3">
      <w:pPr>
        <w:spacing w:line="240" w:lineRule="auto"/>
        <w:jc w:val="both"/>
        <w:rPr>
          <w:rFonts w:cs="Times New Roman"/>
          <w:szCs w:val="24"/>
        </w:rPr>
      </w:pPr>
    </w:p>
    <w:p w14:paraId="6BF61D3D" w14:textId="7D015C48" w:rsidR="00D31EA3" w:rsidRPr="007E08D2" w:rsidRDefault="00D31EA3" w:rsidP="00D31EA3">
      <w:pPr>
        <w:spacing w:line="240" w:lineRule="auto"/>
        <w:jc w:val="both"/>
        <w:rPr>
          <w:rFonts w:cs="Times New Roman"/>
          <w:b/>
          <w:bCs/>
          <w:szCs w:val="24"/>
        </w:rPr>
      </w:pPr>
      <w:r w:rsidRPr="007E08D2">
        <w:rPr>
          <w:rFonts w:cs="Times New Roman"/>
          <w:b/>
          <w:bCs/>
          <w:szCs w:val="24"/>
        </w:rPr>
        <w:t>Tekuće i investicijsko održavanje kolnika, cesta i bankina:</w:t>
      </w:r>
    </w:p>
    <w:p w14:paraId="47677CB3" w14:textId="00404B56" w:rsidR="00D31EA3" w:rsidRPr="007E08D2" w:rsidRDefault="007E08D2" w:rsidP="00D31EA3">
      <w:pPr>
        <w:pStyle w:val="Odlomakpopisa"/>
        <w:numPr>
          <w:ilvl w:val="0"/>
          <w:numId w:val="32"/>
        </w:numPr>
        <w:spacing w:line="240" w:lineRule="auto"/>
        <w:jc w:val="both"/>
        <w:rPr>
          <w:rFonts w:cs="Times New Roman"/>
          <w:b/>
          <w:bCs/>
          <w:szCs w:val="24"/>
        </w:rPr>
      </w:pPr>
      <w:r w:rsidRPr="007E08D2">
        <w:rPr>
          <w:rFonts w:cs="Times New Roman"/>
          <w:b/>
          <w:bCs/>
          <w:szCs w:val="24"/>
        </w:rPr>
        <w:t xml:space="preserve">Sanacija poljskih puteva, čišćenje raslinja – </w:t>
      </w:r>
      <w:r w:rsidR="00A47F63">
        <w:rPr>
          <w:rFonts w:cs="Times New Roman"/>
          <w:b/>
          <w:bCs/>
          <w:szCs w:val="24"/>
        </w:rPr>
        <w:t>7.442,03</w:t>
      </w:r>
      <w:r w:rsidR="00320F98">
        <w:rPr>
          <w:rFonts w:cs="Times New Roman"/>
          <w:b/>
          <w:bCs/>
          <w:szCs w:val="24"/>
        </w:rPr>
        <w:t xml:space="preserve"> eura</w:t>
      </w:r>
    </w:p>
    <w:p w14:paraId="0CAAAA32" w14:textId="12032FBC" w:rsidR="007E08D2" w:rsidRPr="007E08D2" w:rsidRDefault="007E08D2" w:rsidP="00D31EA3">
      <w:pPr>
        <w:pStyle w:val="Odlomakpopisa"/>
        <w:numPr>
          <w:ilvl w:val="0"/>
          <w:numId w:val="32"/>
        </w:numPr>
        <w:spacing w:line="240" w:lineRule="auto"/>
        <w:jc w:val="both"/>
        <w:rPr>
          <w:rFonts w:cs="Times New Roman"/>
          <w:b/>
          <w:bCs/>
          <w:szCs w:val="24"/>
        </w:rPr>
      </w:pPr>
      <w:r w:rsidRPr="007E08D2">
        <w:rPr>
          <w:rFonts w:cs="Times New Roman"/>
          <w:b/>
          <w:bCs/>
          <w:szCs w:val="24"/>
        </w:rPr>
        <w:t xml:space="preserve">Održavanje nerazvrstanih cesta (čišćenje prometnica od kamenja i slično) – </w:t>
      </w:r>
      <w:r w:rsidR="00A47F63">
        <w:rPr>
          <w:rFonts w:cs="Times New Roman"/>
          <w:b/>
          <w:bCs/>
          <w:szCs w:val="24"/>
        </w:rPr>
        <w:t>770,34</w:t>
      </w:r>
      <w:r w:rsidR="00320F98">
        <w:rPr>
          <w:rFonts w:cs="Times New Roman"/>
          <w:b/>
          <w:bCs/>
          <w:szCs w:val="24"/>
        </w:rPr>
        <w:t xml:space="preserve"> eura</w:t>
      </w:r>
    </w:p>
    <w:p w14:paraId="74280D6F" w14:textId="6103FA9C" w:rsidR="007E08D2" w:rsidRDefault="007E08D2" w:rsidP="00D31EA3">
      <w:pPr>
        <w:pStyle w:val="Odlomakpopisa"/>
        <w:numPr>
          <w:ilvl w:val="0"/>
          <w:numId w:val="32"/>
        </w:numPr>
        <w:spacing w:line="240" w:lineRule="auto"/>
        <w:jc w:val="both"/>
        <w:rPr>
          <w:rFonts w:cs="Times New Roman"/>
          <w:b/>
          <w:bCs/>
          <w:szCs w:val="24"/>
        </w:rPr>
      </w:pPr>
      <w:r w:rsidRPr="007E08D2">
        <w:rPr>
          <w:rFonts w:cs="Times New Roman"/>
          <w:b/>
          <w:bCs/>
          <w:szCs w:val="24"/>
        </w:rPr>
        <w:t>Od</w:t>
      </w:r>
      <w:r w:rsidR="00A47F63">
        <w:rPr>
          <w:rFonts w:cs="Times New Roman"/>
          <w:b/>
          <w:bCs/>
          <w:szCs w:val="24"/>
        </w:rPr>
        <w:t>ržavanje i strojna sanacija zemljišta kod prvog mosta, strojno zgrtanje granja na javnoj površini</w:t>
      </w:r>
      <w:r w:rsidRPr="007E08D2">
        <w:rPr>
          <w:rFonts w:cs="Times New Roman"/>
          <w:b/>
          <w:bCs/>
          <w:szCs w:val="24"/>
        </w:rPr>
        <w:t xml:space="preserve"> – </w:t>
      </w:r>
      <w:r w:rsidR="00A47F63">
        <w:rPr>
          <w:rFonts w:cs="Times New Roman"/>
          <w:b/>
          <w:bCs/>
          <w:szCs w:val="24"/>
        </w:rPr>
        <w:t>825,00 eura</w:t>
      </w:r>
    </w:p>
    <w:p w14:paraId="7D09478E" w14:textId="4EF61060" w:rsidR="00A47F63" w:rsidRPr="007E08D2" w:rsidRDefault="00A47F63" w:rsidP="00D31EA3">
      <w:pPr>
        <w:pStyle w:val="Odlomakpopisa"/>
        <w:numPr>
          <w:ilvl w:val="0"/>
          <w:numId w:val="32"/>
        </w:numPr>
        <w:spacing w:line="240" w:lineRule="auto"/>
        <w:jc w:val="both"/>
        <w:rPr>
          <w:rFonts w:cs="Times New Roman"/>
          <w:b/>
          <w:bCs/>
          <w:szCs w:val="24"/>
        </w:rPr>
      </w:pPr>
      <w:r>
        <w:rPr>
          <w:rFonts w:cs="Times New Roman"/>
          <w:b/>
          <w:bCs/>
          <w:szCs w:val="24"/>
        </w:rPr>
        <w:t>Odvodnja oborinskih voda – servis šahtova (slivnika) – 4.588,25 eura</w:t>
      </w:r>
    </w:p>
    <w:p w14:paraId="26848F49" w14:textId="77777777" w:rsidR="007E08D2" w:rsidRDefault="007E08D2" w:rsidP="007E08D2">
      <w:pPr>
        <w:spacing w:line="240" w:lineRule="auto"/>
        <w:jc w:val="both"/>
        <w:rPr>
          <w:rFonts w:cs="Times New Roman"/>
          <w:b/>
          <w:bCs/>
          <w:szCs w:val="24"/>
        </w:rPr>
      </w:pPr>
    </w:p>
    <w:p w14:paraId="4E1A88C1" w14:textId="06D490AF" w:rsidR="007E08D2" w:rsidRDefault="007E08D2" w:rsidP="007E08D2">
      <w:pPr>
        <w:spacing w:line="240" w:lineRule="auto"/>
        <w:jc w:val="both"/>
        <w:rPr>
          <w:rFonts w:cs="Times New Roman"/>
          <w:b/>
          <w:bCs/>
          <w:szCs w:val="24"/>
        </w:rPr>
      </w:pPr>
      <w:r>
        <w:rPr>
          <w:rFonts w:cs="Times New Roman"/>
          <w:b/>
          <w:bCs/>
          <w:szCs w:val="24"/>
        </w:rPr>
        <w:t>Izgradnja komunalne infrastrukture:</w:t>
      </w:r>
    </w:p>
    <w:p w14:paraId="7CD7B366" w14:textId="0FACFFA2" w:rsidR="007E08D2" w:rsidRDefault="007E08D2" w:rsidP="007E08D2">
      <w:pPr>
        <w:pStyle w:val="Odlomakpopisa"/>
        <w:numPr>
          <w:ilvl w:val="0"/>
          <w:numId w:val="32"/>
        </w:numPr>
        <w:spacing w:line="240" w:lineRule="auto"/>
        <w:jc w:val="both"/>
        <w:rPr>
          <w:rFonts w:cs="Times New Roman"/>
          <w:b/>
          <w:bCs/>
          <w:szCs w:val="24"/>
        </w:rPr>
      </w:pPr>
      <w:r>
        <w:rPr>
          <w:rFonts w:cs="Times New Roman"/>
          <w:b/>
          <w:bCs/>
          <w:szCs w:val="24"/>
        </w:rPr>
        <w:t xml:space="preserve">Rekonstrukcija dijela ulice Marka Kovača kod škole – </w:t>
      </w:r>
      <w:r w:rsidR="00A47F63">
        <w:rPr>
          <w:rFonts w:cs="Times New Roman"/>
          <w:b/>
          <w:bCs/>
          <w:szCs w:val="24"/>
        </w:rPr>
        <w:t>17.850,25 eura</w:t>
      </w:r>
    </w:p>
    <w:p w14:paraId="562FA9D0" w14:textId="38A4E488" w:rsidR="007E08D2" w:rsidRDefault="00A47F63" w:rsidP="007E08D2">
      <w:pPr>
        <w:pStyle w:val="Odlomakpopisa"/>
        <w:numPr>
          <w:ilvl w:val="0"/>
          <w:numId w:val="32"/>
        </w:numPr>
        <w:spacing w:line="240" w:lineRule="auto"/>
        <w:jc w:val="both"/>
        <w:rPr>
          <w:rFonts w:cs="Times New Roman"/>
          <w:b/>
          <w:bCs/>
          <w:szCs w:val="24"/>
        </w:rPr>
      </w:pPr>
      <w:r>
        <w:rPr>
          <w:rFonts w:cs="Times New Roman"/>
          <w:b/>
          <w:bCs/>
          <w:szCs w:val="24"/>
        </w:rPr>
        <w:t xml:space="preserve">Nerazvrstane ceste – Prvomajska ulica </w:t>
      </w:r>
      <w:r w:rsidR="007E08D2">
        <w:rPr>
          <w:rFonts w:cs="Times New Roman"/>
          <w:b/>
          <w:bCs/>
          <w:szCs w:val="24"/>
        </w:rPr>
        <w:t xml:space="preserve"> – </w:t>
      </w:r>
      <w:r>
        <w:rPr>
          <w:rFonts w:cs="Times New Roman"/>
          <w:b/>
          <w:bCs/>
          <w:szCs w:val="24"/>
        </w:rPr>
        <w:t>36.931,59 eura</w:t>
      </w:r>
    </w:p>
    <w:p w14:paraId="36DDF3C0" w14:textId="7007AA4C" w:rsidR="00A47F63" w:rsidRDefault="00A47F63" w:rsidP="007E08D2">
      <w:pPr>
        <w:pStyle w:val="Odlomakpopisa"/>
        <w:numPr>
          <w:ilvl w:val="0"/>
          <w:numId w:val="32"/>
        </w:numPr>
        <w:spacing w:line="240" w:lineRule="auto"/>
        <w:jc w:val="both"/>
        <w:rPr>
          <w:rFonts w:cs="Times New Roman"/>
          <w:b/>
          <w:bCs/>
          <w:szCs w:val="24"/>
        </w:rPr>
      </w:pPr>
      <w:r>
        <w:rPr>
          <w:rFonts w:cs="Times New Roman"/>
          <w:b/>
          <w:bCs/>
          <w:szCs w:val="24"/>
        </w:rPr>
        <w:t>Led rasvjeta  (dječje igralište ) – 7.578,13 eura</w:t>
      </w:r>
    </w:p>
    <w:p w14:paraId="071804B0" w14:textId="7ADFF249" w:rsidR="00A47F63" w:rsidRDefault="00A47F63" w:rsidP="007E08D2">
      <w:pPr>
        <w:pStyle w:val="Odlomakpopisa"/>
        <w:numPr>
          <w:ilvl w:val="0"/>
          <w:numId w:val="32"/>
        </w:numPr>
        <w:spacing w:line="240" w:lineRule="auto"/>
        <w:jc w:val="both"/>
        <w:rPr>
          <w:rFonts w:cs="Times New Roman"/>
          <w:b/>
          <w:bCs/>
          <w:szCs w:val="24"/>
        </w:rPr>
      </w:pPr>
      <w:r>
        <w:rPr>
          <w:rFonts w:cs="Times New Roman"/>
          <w:b/>
          <w:bCs/>
          <w:szCs w:val="24"/>
        </w:rPr>
        <w:t>Opremanje vanjskog sportskog višenamjenskog igrališta – 18.186,18 eura</w:t>
      </w:r>
    </w:p>
    <w:p w14:paraId="7FA0FA80" w14:textId="77777777" w:rsidR="007E08D2" w:rsidRPr="007E08D2" w:rsidRDefault="007E08D2" w:rsidP="007E08D2">
      <w:pPr>
        <w:pStyle w:val="Odlomakpopisa"/>
        <w:spacing w:line="240" w:lineRule="auto"/>
        <w:jc w:val="both"/>
        <w:rPr>
          <w:rFonts w:cs="Times New Roman"/>
          <w:b/>
          <w:bCs/>
          <w:szCs w:val="24"/>
        </w:rPr>
      </w:pPr>
    </w:p>
    <w:p w14:paraId="41529305" w14:textId="77777777" w:rsidR="00271FBF" w:rsidRPr="00E17781" w:rsidRDefault="00271FBF" w:rsidP="00271FBF">
      <w:pPr>
        <w:rPr>
          <w:rFonts w:cs="Times New Roman"/>
          <w:szCs w:val="24"/>
        </w:rPr>
      </w:pPr>
    </w:p>
    <w:p w14:paraId="2CAC931B" w14:textId="5FD175D9" w:rsidR="00271FBF" w:rsidRPr="00CA02BA" w:rsidRDefault="00271FBF" w:rsidP="00CA02BA">
      <w:pPr>
        <w:rPr>
          <w:b/>
        </w:rPr>
      </w:pPr>
      <w:r w:rsidRPr="00CA02BA">
        <w:rPr>
          <w:b/>
        </w:rPr>
        <w:t>7. GODIŠNJI PLAN UPRAVLJANJA OSTALIM OBJEKTIMA U VLASNIŠTVU OPĆINE</w:t>
      </w:r>
    </w:p>
    <w:p w14:paraId="73942E60" w14:textId="77777777" w:rsidR="00271FBF" w:rsidRPr="00CA02BA" w:rsidRDefault="00271FBF" w:rsidP="00CA02BA">
      <w:pPr>
        <w:rPr>
          <w:b/>
          <w:iCs/>
        </w:rPr>
      </w:pPr>
      <w:bookmarkStart w:id="4" w:name="_Toc528567962"/>
      <w:bookmarkStart w:id="5" w:name="_Toc462324670"/>
    </w:p>
    <w:p w14:paraId="16C4023A" w14:textId="77777777" w:rsidR="00271FBF" w:rsidRPr="00661AFB" w:rsidRDefault="00271FBF" w:rsidP="00BF25D4">
      <w:pPr>
        <w:spacing w:line="240" w:lineRule="auto"/>
        <w:jc w:val="both"/>
        <w:rPr>
          <w:b/>
        </w:rPr>
      </w:pPr>
      <w:r w:rsidRPr="00661AFB">
        <w:rPr>
          <w:b/>
        </w:rPr>
        <w:t>Spomenici kulture</w:t>
      </w:r>
      <w:r w:rsidRPr="00661AFB">
        <w:t xml:space="preserve"> vrijedna su imovina Općine kojom se gospodari posebnom pažnjom.</w:t>
      </w:r>
    </w:p>
    <w:p w14:paraId="78962D87" w14:textId="77777777" w:rsidR="00271FBF" w:rsidRPr="00661AFB" w:rsidRDefault="00271FBF" w:rsidP="00BF25D4">
      <w:pPr>
        <w:spacing w:line="240" w:lineRule="auto"/>
        <w:jc w:val="both"/>
      </w:pPr>
      <w:r w:rsidRPr="00661AFB">
        <w:t>Kao i ostali objekti – imovina, spomenici kulture zahtijevaju povremena održavanja u smislu manjih građevinskih zahvata. Općina će u takvim slučajevima obavezno konzultirati struku i nadležna tijela za zaštitu kulturne baštine, a u slučaju kada je to potrebno, ishoditi će odgovarajuća odobrenja nadležnih institucija.</w:t>
      </w:r>
    </w:p>
    <w:p w14:paraId="345D98AB" w14:textId="2971E4DD" w:rsidR="00271FBF" w:rsidRPr="00661AFB" w:rsidRDefault="00271FBF" w:rsidP="00BF25D4">
      <w:pPr>
        <w:spacing w:line="240" w:lineRule="auto"/>
        <w:jc w:val="both"/>
      </w:pPr>
      <w:r w:rsidRPr="00661AFB">
        <w:t xml:space="preserve">Održavanje okoliša spomenika u redovnoj je djelatnosti Općine uz održavanje svih javnih površina u njezinu vlasništvu što je planirano Proračunom Općine </w:t>
      </w:r>
      <w:r w:rsidR="00E342E0">
        <w:t>Dekanovec</w:t>
      </w:r>
      <w:r w:rsidRPr="00661AFB">
        <w:t xml:space="preserve"> za 2022. godinu.</w:t>
      </w:r>
    </w:p>
    <w:p w14:paraId="05B69F15" w14:textId="77777777" w:rsidR="00271FBF" w:rsidRPr="00661AFB" w:rsidRDefault="00271FBF" w:rsidP="00BF25D4">
      <w:pPr>
        <w:spacing w:line="240" w:lineRule="auto"/>
        <w:jc w:val="both"/>
      </w:pPr>
      <w:r w:rsidRPr="00661AFB">
        <w:t>Građenje objekata odnosno rekonstrukcija objekata provodi sukladno pozitivnim zakonskim propisima, izdaci se planiraju u proračunu.</w:t>
      </w:r>
    </w:p>
    <w:p w14:paraId="4A019CA1" w14:textId="464833B8" w:rsidR="00271FBF" w:rsidRPr="00661AFB" w:rsidRDefault="00271FBF" w:rsidP="00BF25D4">
      <w:pPr>
        <w:spacing w:line="240" w:lineRule="auto"/>
        <w:jc w:val="both"/>
        <w:rPr>
          <w:b/>
        </w:rPr>
      </w:pPr>
      <w:r w:rsidRPr="00661AFB">
        <w:t xml:space="preserve">Nadzor na održavanjem okoliša </w:t>
      </w:r>
      <w:r>
        <w:t xml:space="preserve">spomenika kulture </w:t>
      </w:r>
      <w:r w:rsidRPr="00661AFB">
        <w:t xml:space="preserve">provodi </w:t>
      </w:r>
      <w:r w:rsidR="00D90D83">
        <w:t>Općina</w:t>
      </w:r>
      <w:r w:rsidRPr="00661AFB">
        <w:t>, a poslove održavanja okoliša spomenika obavljaju komunalni radnici.</w:t>
      </w:r>
    </w:p>
    <w:p w14:paraId="3AE2A893" w14:textId="77777777" w:rsidR="00271FBF" w:rsidRPr="00661AFB" w:rsidRDefault="00271FBF" w:rsidP="00BF25D4">
      <w:pPr>
        <w:jc w:val="both"/>
      </w:pPr>
    </w:p>
    <w:p w14:paraId="2469F24F" w14:textId="48CCC2A1" w:rsidR="00271FBF" w:rsidRPr="00661AFB" w:rsidRDefault="00271FBF" w:rsidP="00BF25D4">
      <w:pPr>
        <w:jc w:val="both"/>
      </w:pPr>
      <w:r w:rsidRPr="00D74976">
        <w:rPr>
          <w:b/>
          <w:bCs/>
        </w:rPr>
        <w:t>Ostali objekti</w:t>
      </w:r>
      <w:r w:rsidRPr="00661AFB">
        <w:t xml:space="preserve"> – autobusna stajališta i nadstrešnice </w:t>
      </w:r>
      <w:r w:rsidR="005D6743">
        <w:t xml:space="preserve">Općine </w:t>
      </w:r>
      <w:r w:rsidR="00E342E0">
        <w:t>Dekanovec</w:t>
      </w:r>
    </w:p>
    <w:p w14:paraId="0F81918D" w14:textId="77777777" w:rsidR="00271FBF" w:rsidRDefault="00271FBF" w:rsidP="00BF25D4">
      <w:pPr>
        <w:jc w:val="both"/>
        <w:rPr>
          <w:color w:val="0070C0"/>
        </w:rPr>
      </w:pPr>
    </w:p>
    <w:p w14:paraId="2CE756FA" w14:textId="73A87B6F" w:rsidR="00BF25D4" w:rsidRPr="00BF25D4" w:rsidRDefault="00BF25D4" w:rsidP="00BF25D4">
      <w:pPr>
        <w:jc w:val="both"/>
        <w:rPr>
          <w:b/>
          <w:bCs/>
        </w:rPr>
      </w:pPr>
      <w:r w:rsidRPr="00BF25D4">
        <w:rPr>
          <w:b/>
          <w:bCs/>
        </w:rPr>
        <w:t xml:space="preserve">Općina je odradila hortikulturno uređenje na groblju – </w:t>
      </w:r>
      <w:r w:rsidR="00A47F63">
        <w:rPr>
          <w:b/>
          <w:bCs/>
        </w:rPr>
        <w:t>980,00 eura</w:t>
      </w:r>
    </w:p>
    <w:p w14:paraId="7FA32258" w14:textId="77777777" w:rsidR="00271FBF" w:rsidRPr="0058037A" w:rsidRDefault="00271FBF" w:rsidP="00271FBF">
      <w:pPr>
        <w:rPr>
          <w:color w:val="0070C0"/>
        </w:rPr>
      </w:pPr>
    </w:p>
    <w:p w14:paraId="77FB4BBF" w14:textId="77777777" w:rsidR="00271FBF" w:rsidRPr="00E34262" w:rsidRDefault="00271FBF" w:rsidP="00271FBF">
      <w:pPr>
        <w:rPr>
          <w:b/>
          <w:bCs/>
          <w:iCs/>
          <w:szCs w:val="24"/>
        </w:rPr>
      </w:pPr>
      <w:r w:rsidRPr="00661AFB">
        <w:rPr>
          <w:b/>
          <w:bCs/>
          <w:iCs/>
          <w:szCs w:val="24"/>
        </w:rPr>
        <w:t>Javna rasvjeta</w:t>
      </w:r>
      <w:r>
        <w:rPr>
          <w:b/>
          <w:bCs/>
          <w:iCs/>
          <w:szCs w:val="24"/>
        </w:rPr>
        <w:t>:</w:t>
      </w:r>
    </w:p>
    <w:p w14:paraId="7E95E747" w14:textId="42812E6B" w:rsidR="00271FBF" w:rsidRPr="00661AFB" w:rsidRDefault="00271FBF" w:rsidP="00BF25D4">
      <w:pPr>
        <w:spacing w:line="240" w:lineRule="auto"/>
        <w:jc w:val="both"/>
        <w:rPr>
          <w:rFonts w:eastAsia="Times New Roman" w:cs="Times New Roman"/>
          <w:szCs w:val="24"/>
          <w:lang w:eastAsia="hr-HR"/>
        </w:rPr>
      </w:pPr>
      <w:r w:rsidRPr="00661AFB">
        <w:rPr>
          <w:rFonts w:eastAsia="Times New Roman" w:cs="Times New Roman"/>
          <w:szCs w:val="24"/>
          <w:lang w:eastAsia="hr-HR"/>
        </w:rPr>
        <w:t xml:space="preserve">Javna rasvjeta su građevine i uređaji za rasvjetljavanje nerazvrstanih cesta, javnih prometnih površina na kojima nije dopušten promet motornim vozilima, javnih cesta koje prolaze kroz naselje, javnih parkirališta, javnih zelenih površina te drugih javnih površina školskog, zdravstvenog i drugog društvenog značaja u vlasništvu Općine </w:t>
      </w:r>
      <w:r w:rsidR="00E342E0">
        <w:rPr>
          <w:rFonts w:eastAsia="Times New Roman" w:cs="Times New Roman"/>
          <w:szCs w:val="24"/>
          <w:lang w:eastAsia="hr-HR"/>
        </w:rPr>
        <w:t>Dekanovec</w:t>
      </w:r>
      <w:r w:rsidRPr="00661AFB">
        <w:rPr>
          <w:rFonts w:eastAsia="Times New Roman" w:cs="Times New Roman"/>
          <w:szCs w:val="24"/>
          <w:lang w:eastAsia="hr-HR"/>
        </w:rPr>
        <w:t>.</w:t>
      </w:r>
    </w:p>
    <w:p w14:paraId="57D68999" w14:textId="2703ABC4" w:rsidR="00271FBF" w:rsidRPr="00661AFB" w:rsidRDefault="00271FBF" w:rsidP="00BF25D4">
      <w:pPr>
        <w:jc w:val="both"/>
        <w:rPr>
          <w:rFonts w:cs="Times New Roman"/>
          <w:szCs w:val="24"/>
        </w:rPr>
      </w:pPr>
      <w:r w:rsidRPr="00661AFB">
        <w:rPr>
          <w:rFonts w:cs="Times New Roman"/>
          <w:szCs w:val="24"/>
        </w:rPr>
        <w:t>Akti kojima se regulira godišnje održavanje i gradnja komunalne infrastrukture su:</w:t>
      </w:r>
      <w:r>
        <w:rPr>
          <w:rFonts w:cs="Times New Roman"/>
          <w:szCs w:val="24"/>
        </w:rPr>
        <w:t xml:space="preserve"> </w:t>
      </w:r>
      <w:r w:rsidRPr="00661AFB">
        <w:rPr>
          <w:rFonts w:cs="Times New Roman"/>
          <w:szCs w:val="24"/>
        </w:rPr>
        <w:t xml:space="preserve">Program održavanja komunalne infrastrukture na području Općine </w:t>
      </w:r>
      <w:r w:rsidR="00E342E0">
        <w:rPr>
          <w:rFonts w:cs="Times New Roman"/>
          <w:szCs w:val="24"/>
        </w:rPr>
        <w:t>Dekanovec</w:t>
      </w:r>
      <w:r w:rsidRPr="00661AFB">
        <w:rPr>
          <w:rFonts w:cs="Times New Roman"/>
          <w:szCs w:val="24"/>
        </w:rPr>
        <w:t xml:space="preserve"> </w:t>
      </w:r>
      <w:r>
        <w:rPr>
          <w:rFonts w:cs="Times New Roman"/>
          <w:szCs w:val="24"/>
        </w:rPr>
        <w:t xml:space="preserve">i </w:t>
      </w:r>
      <w:r w:rsidRPr="00661AFB">
        <w:rPr>
          <w:rFonts w:cs="Times New Roman"/>
          <w:szCs w:val="24"/>
        </w:rPr>
        <w:t xml:space="preserve">Program gradnje komunalne infrastrukture na području Općine </w:t>
      </w:r>
      <w:r w:rsidR="00E342E0">
        <w:rPr>
          <w:rFonts w:cs="Times New Roman"/>
          <w:szCs w:val="24"/>
        </w:rPr>
        <w:t>Dekanovec</w:t>
      </w:r>
      <w:r w:rsidRPr="00661AFB">
        <w:rPr>
          <w:rFonts w:cs="Times New Roman"/>
          <w:szCs w:val="24"/>
        </w:rPr>
        <w:t>.</w:t>
      </w:r>
    </w:p>
    <w:p w14:paraId="5C69A7B2" w14:textId="679A5F6C" w:rsidR="00271FBF" w:rsidRPr="00661AFB" w:rsidRDefault="00271FBF" w:rsidP="00BF25D4">
      <w:pPr>
        <w:jc w:val="both"/>
        <w:rPr>
          <w:rFonts w:cs="Times New Roman"/>
          <w:szCs w:val="24"/>
        </w:rPr>
      </w:pPr>
      <w:r w:rsidRPr="00661AFB">
        <w:rPr>
          <w:rFonts w:cs="Times New Roman"/>
          <w:szCs w:val="24"/>
        </w:rPr>
        <w:t>Kontrolu nad ispravnošću rada javne rasvjete i utvrđivanje potreba za održavanjem tijekom kalendarske godine obavlja Općin</w:t>
      </w:r>
      <w:r w:rsidR="00131F58">
        <w:rPr>
          <w:rFonts w:cs="Times New Roman"/>
          <w:szCs w:val="24"/>
        </w:rPr>
        <w:t>a</w:t>
      </w:r>
      <w:r w:rsidRPr="00661AFB">
        <w:rPr>
          <w:rFonts w:cs="Times New Roman"/>
          <w:szCs w:val="24"/>
        </w:rPr>
        <w:t xml:space="preserve"> </w:t>
      </w:r>
      <w:r w:rsidR="00E342E0">
        <w:rPr>
          <w:rFonts w:cs="Times New Roman"/>
          <w:szCs w:val="24"/>
        </w:rPr>
        <w:t>Dekanovec</w:t>
      </w:r>
      <w:r w:rsidRPr="00661AFB">
        <w:rPr>
          <w:rFonts w:cs="Times New Roman"/>
          <w:szCs w:val="24"/>
        </w:rPr>
        <w:t>.</w:t>
      </w:r>
    </w:p>
    <w:p w14:paraId="5C532DD5" w14:textId="77777777" w:rsidR="00271FBF" w:rsidRPr="00661AFB" w:rsidRDefault="00271FBF" w:rsidP="00BF25D4">
      <w:pPr>
        <w:jc w:val="both"/>
        <w:rPr>
          <w:rFonts w:cs="Times New Roman"/>
          <w:szCs w:val="24"/>
        </w:rPr>
      </w:pPr>
      <w:r w:rsidRPr="00661AFB">
        <w:rPr>
          <w:rFonts w:cs="Times New Roman"/>
          <w:szCs w:val="24"/>
        </w:rPr>
        <w:t>Za potrebe održavanja i građenja , odnosno rekonstrukcije javne rasvjete Općina primjenjuje propise o postupcima javne nabave propisane zakonom i aktima Općine.</w:t>
      </w:r>
    </w:p>
    <w:p w14:paraId="7E1219DE" w14:textId="77777777" w:rsidR="00271FBF" w:rsidRPr="00661AFB" w:rsidRDefault="00271FBF" w:rsidP="00BF25D4">
      <w:pPr>
        <w:jc w:val="both"/>
        <w:rPr>
          <w:rFonts w:cs="Times New Roman"/>
          <w:szCs w:val="24"/>
        </w:rPr>
      </w:pPr>
      <w:r w:rsidRPr="00661AFB">
        <w:rPr>
          <w:bCs/>
          <w:szCs w:val="24"/>
        </w:rPr>
        <w:t>Javnom rasvjetom Općina upravlja načelom dobrog gospodara.</w:t>
      </w:r>
    </w:p>
    <w:p w14:paraId="17776385" w14:textId="6795E0D0" w:rsidR="00271FBF" w:rsidRPr="00661AFB" w:rsidRDefault="00271FBF" w:rsidP="00BF25D4">
      <w:pPr>
        <w:spacing w:after="160" w:line="259" w:lineRule="auto"/>
        <w:contextualSpacing/>
        <w:jc w:val="both"/>
        <w:rPr>
          <w:rFonts w:eastAsia="Times New Roman" w:cs="Times New Roman"/>
          <w:szCs w:val="24"/>
          <w:lang w:eastAsia="hr-HR"/>
        </w:rPr>
      </w:pPr>
      <w:r w:rsidRPr="00661AFB">
        <w:rPr>
          <w:rFonts w:eastAsia="Times New Roman" w:cs="Times New Roman"/>
          <w:szCs w:val="24"/>
          <w:lang w:eastAsia="hr-HR"/>
        </w:rPr>
        <w:t>Naselj</w:t>
      </w:r>
      <w:r w:rsidR="00191457">
        <w:rPr>
          <w:rFonts w:eastAsia="Times New Roman" w:cs="Times New Roman"/>
          <w:szCs w:val="24"/>
          <w:lang w:eastAsia="hr-HR"/>
        </w:rPr>
        <w:t>e Dekanovec je</w:t>
      </w:r>
      <w:r w:rsidRPr="00661AFB">
        <w:rPr>
          <w:rFonts w:eastAsia="Times New Roman" w:cs="Times New Roman"/>
          <w:szCs w:val="24"/>
          <w:lang w:eastAsia="hr-HR"/>
        </w:rPr>
        <w:t xml:space="preserve"> opremljen</w:t>
      </w:r>
      <w:r w:rsidR="00191457">
        <w:rPr>
          <w:rFonts w:eastAsia="Times New Roman" w:cs="Times New Roman"/>
          <w:szCs w:val="24"/>
          <w:lang w:eastAsia="hr-HR"/>
        </w:rPr>
        <w:t>o</w:t>
      </w:r>
      <w:r w:rsidRPr="00661AFB">
        <w:rPr>
          <w:rFonts w:eastAsia="Times New Roman" w:cs="Times New Roman"/>
          <w:szCs w:val="24"/>
          <w:lang w:eastAsia="hr-HR"/>
        </w:rPr>
        <w:t xml:space="preserve"> modernom energetski učinkovitom i ekološki prihvatljivom javnom rasvjetom. Javne zgrade i javni prostori koji ne spadaju u uličnu rasvjetu također su osv</w:t>
      </w:r>
      <w:r w:rsidR="004E58A7">
        <w:rPr>
          <w:rFonts w:eastAsia="Times New Roman" w:cs="Times New Roman"/>
          <w:szCs w:val="24"/>
          <w:lang w:eastAsia="hr-HR"/>
        </w:rPr>
        <w:t>i</w:t>
      </w:r>
      <w:r w:rsidRPr="00661AFB">
        <w:rPr>
          <w:rFonts w:eastAsia="Times New Roman" w:cs="Times New Roman"/>
          <w:szCs w:val="24"/>
          <w:lang w:eastAsia="hr-HR"/>
        </w:rPr>
        <w:t>jetljeni odgovarajućom rasvjetom. Radi božićno-novogodišnjeg ugođaja Općina je nabavila vanjsku dekorativnu rasvjetu koja se tijekom godina dopunjava novim rasvjetnim tijelima.</w:t>
      </w:r>
    </w:p>
    <w:p w14:paraId="5A31A12F" w14:textId="77777777" w:rsidR="00271FBF" w:rsidRDefault="00271FBF" w:rsidP="00271FBF">
      <w:pPr>
        <w:rPr>
          <w:bCs/>
          <w:iCs/>
          <w:color w:val="0070C0"/>
        </w:rPr>
      </w:pPr>
    </w:p>
    <w:p w14:paraId="0EE8A749" w14:textId="6C9B84F8" w:rsidR="00BF25D4" w:rsidRPr="007E5A65" w:rsidRDefault="00BF25D4" w:rsidP="007E5A65">
      <w:pPr>
        <w:jc w:val="both"/>
        <w:rPr>
          <w:b/>
          <w:iCs/>
        </w:rPr>
      </w:pPr>
      <w:r w:rsidRPr="007E5A65">
        <w:rPr>
          <w:b/>
          <w:iCs/>
        </w:rPr>
        <w:t xml:space="preserve">Za investicijsko održavanje javne rasvjete izdvojeno je </w:t>
      </w:r>
      <w:r w:rsidR="00A47F63">
        <w:rPr>
          <w:b/>
          <w:iCs/>
        </w:rPr>
        <w:t>554</w:t>
      </w:r>
      <w:r w:rsidR="00FF7F52">
        <w:rPr>
          <w:b/>
          <w:iCs/>
        </w:rPr>
        <w:t xml:space="preserve">,10 eura </w:t>
      </w:r>
    </w:p>
    <w:p w14:paraId="7C635BC1" w14:textId="4937D476" w:rsidR="00BF25D4" w:rsidRPr="007E5A65" w:rsidRDefault="00BF25D4" w:rsidP="007E5A65">
      <w:pPr>
        <w:jc w:val="both"/>
        <w:rPr>
          <w:b/>
          <w:iCs/>
        </w:rPr>
      </w:pPr>
      <w:r w:rsidRPr="007E5A65">
        <w:rPr>
          <w:b/>
          <w:iCs/>
        </w:rPr>
        <w:t xml:space="preserve">Potrošnja električne energije za javnu rasvjetu na području općine – </w:t>
      </w:r>
      <w:r w:rsidR="00FF7F52">
        <w:rPr>
          <w:b/>
          <w:iCs/>
        </w:rPr>
        <w:t>5.623,80 eura .</w:t>
      </w:r>
    </w:p>
    <w:p w14:paraId="79D6B703" w14:textId="77777777" w:rsidR="00271FBF" w:rsidRPr="0058037A" w:rsidRDefault="00271FBF" w:rsidP="00271FBF">
      <w:pPr>
        <w:shd w:val="clear" w:color="auto" w:fill="FFFFFF"/>
        <w:spacing w:line="240" w:lineRule="atLeast"/>
        <w:rPr>
          <w:rFonts w:asciiTheme="majorBidi" w:eastAsia="Times New Roman" w:hAnsiTheme="majorBidi" w:cstheme="majorBidi"/>
          <w:b/>
          <w:i/>
          <w:color w:val="0070C0"/>
          <w:szCs w:val="24"/>
          <w:lang w:eastAsia="hr-HR" w:bidi="he-IL"/>
        </w:rPr>
      </w:pPr>
    </w:p>
    <w:p w14:paraId="3D37E646" w14:textId="77777777" w:rsidR="00271FBF" w:rsidRPr="00E34262" w:rsidRDefault="00271FBF" w:rsidP="00271FBF">
      <w:pPr>
        <w:rPr>
          <w:b/>
          <w:bCs/>
        </w:rPr>
      </w:pPr>
      <w:bookmarkStart w:id="6" w:name="_Hlk121732447"/>
      <w:r w:rsidRPr="00231D49">
        <w:rPr>
          <w:b/>
          <w:bCs/>
        </w:rPr>
        <w:t>Groblja:</w:t>
      </w:r>
    </w:p>
    <w:p w14:paraId="2489F2C2" w14:textId="568612BA" w:rsidR="00271FBF" w:rsidRPr="00231D49" w:rsidRDefault="00271FBF" w:rsidP="007E5A65">
      <w:pPr>
        <w:jc w:val="both"/>
        <w:rPr>
          <w:b/>
          <w:bCs/>
        </w:rPr>
      </w:pPr>
      <w:r w:rsidRPr="00214E67">
        <w:t>Općina ima u vlasništvu groblj</w:t>
      </w:r>
      <w:r w:rsidR="00191457">
        <w:t>e</w:t>
      </w:r>
      <w:r w:rsidRPr="00214E67">
        <w:t xml:space="preserve"> u </w:t>
      </w:r>
      <w:r w:rsidR="00191457">
        <w:t>naselju Dekanovec</w:t>
      </w:r>
      <w:r w:rsidR="00B15A90">
        <w:t>.</w:t>
      </w:r>
    </w:p>
    <w:p w14:paraId="5B32C275" w14:textId="1D509DDB" w:rsidR="00271FBF" w:rsidRPr="00231D49" w:rsidRDefault="00271FBF" w:rsidP="007E5A65">
      <w:pPr>
        <w:spacing w:line="240" w:lineRule="auto"/>
        <w:jc w:val="both"/>
        <w:rPr>
          <w:b/>
          <w:bCs/>
        </w:rPr>
      </w:pPr>
      <w:r w:rsidRPr="00231D49">
        <w:t>Groblj</w:t>
      </w:r>
      <w:r w:rsidR="00191457">
        <w:t>e</w:t>
      </w:r>
      <w:r w:rsidR="0097201E">
        <w:t xml:space="preserve"> </w:t>
      </w:r>
      <w:r w:rsidRPr="00231D49">
        <w:t>održava Općina iz sredstava godišnje naknade za održavanje groblja koju plaćaju korisnici / vlasnici grobnih mjesta, zatim iz sredstava komunalne naknade i ostalih proračunskih sredstava. Financiranje održavanja groblja, infrastrukture na groblj</w:t>
      </w:r>
      <w:r w:rsidR="00191457">
        <w:t>u</w:t>
      </w:r>
      <w:r w:rsidRPr="00231D49">
        <w:t>, objekata na groblj</w:t>
      </w:r>
      <w:r w:rsidR="00191457">
        <w:t>u</w:t>
      </w:r>
      <w:r w:rsidRPr="00231D49">
        <w:t xml:space="preserve"> i opreme mrtvačnice i groblja planirano je u proračunu za svaku kalendarsku godinu.</w:t>
      </w:r>
    </w:p>
    <w:p w14:paraId="455AF55E" w14:textId="2A377F19" w:rsidR="00271FBF" w:rsidRDefault="00271FBF" w:rsidP="007E5A65">
      <w:pPr>
        <w:spacing w:line="240" w:lineRule="auto"/>
        <w:jc w:val="both"/>
      </w:pPr>
      <w:r w:rsidRPr="00231D49">
        <w:t>Kontrolu nad provedbom Pravila ponašanja na grobljima provodi Općin</w:t>
      </w:r>
      <w:r w:rsidR="00191457">
        <w:t>a</w:t>
      </w:r>
      <w:r w:rsidRPr="00231D49">
        <w:t>.</w:t>
      </w:r>
    </w:p>
    <w:p w14:paraId="371395FC" w14:textId="77777777" w:rsidR="007E5A65" w:rsidRDefault="007E5A65" w:rsidP="007E5A65">
      <w:pPr>
        <w:spacing w:line="240" w:lineRule="auto"/>
        <w:jc w:val="both"/>
      </w:pPr>
    </w:p>
    <w:p w14:paraId="366F7339" w14:textId="619098C4" w:rsidR="007E5A65" w:rsidRPr="007E5A65" w:rsidRDefault="007E5A65" w:rsidP="007E5A65">
      <w:pPr>
        <w:spacing w:line="240" w:lineRule="auto"/>
        <w:jc w:val="both"/>
        <w:rPr>
          <w:b/>
          <w:bCs/>
        </w:rPr>
      </w:pPr>
      <w:r w:rsidRPr="007E5A65">
        <w:rPr>
          <w:b/>
          <w:bCs/>
        </w:rPr>
        <w:t>Za održavanje groblja u tijeku 202</w:t>
      </w:r>
      <w:r w:rsidR="00FF7F52">
        <w:rPr>
          <w:b/>
          <w:bCs/>
        </w:rPr>
        <w:t>3</w:t>
      </w:r>
      <w:r w:rsidRPr="007E5A65">
        <w:rPr>
          <w:b/>
          <w:bCs/>
        </w:rPr>
        <w:t xml:space="preserve">. godine utrošeno je </w:t>
      </w:r>
      <w:r w:rsidR="00151E56">
        <w:rPr>
          <w:b/>
          <w:bCs/>
        </w:rPr>
        <w:t>10.958,39 eura</w:t>
      </w:r>
      <w:r w:rsidRPr="007E5A65">
        <w:rPr>
          <w:b/>
          <w:bCs/>
        </w:rPr>
        <w:t>.</w:t>
      </w:r>
    </w:p>
    <w:bookmarkEnd w:id="6"/>
    <w:p w14:paraId="3EFAA2FD" w14:textId="77777777" w:rsidR="00A13FB8" w:rsidRDefault="00A13FB8" w:rsidP="00191457">
      <w:pPr>
        <w:spacing w:line="240" w:lineRule="auto"/>
        <w:rPr>
          <w:rFonts w:eastAsia="Times New Roman" w:cs="Times New Roman"/>
          <w:szCs w:val="24"/>
        </w:rPr>
      </w:pPr>
    </w:p>
    <w:p w14:paraId="3B126D8D" w14:textId="77777777" w:rsidR="00A13FB8" w:rsidRDefault="00A13FB8" w:rsidP="00191457">
      <w:pPr>
        <w:spacing w:line="240" w:lineRule="auto"/>
        <w:rPr>
          <w:rFonts w:eastAsia="Times New Roman" w:cs="Times New Roman"/>
          <w:szCs w:val="24"/>
        </w:rPr>
      </w:pPr>
    </w:p>
    <w:p w14:paraId="57D2387B" w14:textId="77777777" w:rsidR="0097201E" w:rsidRDefault="0097201E" w:rsidP="00191457">
      <w:pPr>
        <w:spacing w:line="240" w:lineRule="auto"/>
        <w:rPr>
          <w:rFonts w:eastAsia="Times New Roman" w:cs="Times New Roman"/>
          <w:b/>
          <w:bCs/>
          <w:kern w:val="36"/>
          <w:sz w:val="22"/>
          <w:szCs w:val="20"/>
          <w:lang w:eastAsia="hr-HR"/>
        </w:rPr>
      </w:pPr>
      <w:r>
        <w:rPr>
          <w:rFonts w:eastAsia="Times New Roman" w:cs="Times New Roman"/>
          <w:b/>
          <w:bCs/>
          <w:kern w:val="36"/>
          <w:sz w:val="22"/>
          <w:szCs w:val="20"/>
          <w:lang w:eastAsia="hr-HR"/>
        </w:rPr>
        <w:t xml:space="preserve">8. </w:t>
      </w:r>
      <w:r w:rsidRPr="0097201E">
        <w:rPr>
          <w:rFonts w:eastAsia="Times New Roman" w:cs="Times New Roman"/>
          <w:b/>
          <w:bCs/>
          <w:kern w:val="36"/>
          <w:sz w:val="22"/>
          <w:szCs w:val="20"/>
          <w:lang w:eastAsia="hr-HR"/>
        </w:rPr>
        <w:t xml:space="preserve">GODIŠNJI PLAN PROVOĐENJA POSTUPAKA PROCJENE IMOVINE U VLASNIŠTVU </w:t>
      </w:r>
      <w:r>
        <w:rPr>
          <w:rFonts w:eastAsia="Times New Roman" w:cs="Times New Roman"/>
          <w:b/>
          <w:bCs/>
          <w:kern w:val="36"/>
          <w:sz w:val="22"/>
          <w:szCs w:val="20"/>
          <w:lang w:eastAsia="hr-HR"/>
        </w:rPr>
        <w:t xml:space="preserve"> </w:t>
      </w:r>
    </w:p>
    <w:p w14:paraId="310F21C7" w14:textId="4AF01B3D" w:rsidR="0097201E" w:rsidRDefault="0097201E" w:rsidP="00191457">
      <w:pPr>
        <w:spacing w:line="240" w:lineRule="auto"/>
        <w:rPr>
          <w:rFonts w:eastAsia="Times New Roman" w:cs="Times New Roman"/>
          <w:b/>
          <w:bCs/>
          <w:kern w:val="36"/>
          <w:sz w:val="22"/>
          <w:szCs w:val="20"/>
          <w:lang w:eastAsia="hr-HR"/>
        </w:rPr>
      </w:pPr>
      <w:r>
        <w:rPr>
          <w:rFonts w:eastAsia="Times New Roman" w:cs="Times New Roman"/>
          <w:b/>
          <w:bCs/>
          <w:kern w:val="36"/>
          <w:sz w:val="22"/>
          <w:szCs w:val="20"/>
          <w:lang w:eastAsia="hr-HR"/>
        </w:rPr>
        <w:t xml:space="preserve">    </w:t>
      </w:r>
      <w:r w:rsidRPr="0097201E">
        <w:rPr>
          <w:rFonts w:eastAsia="Times New Roman" w:cs="Times New Roman"/>
          <w:b/>
          <w:bCs/>
          <w:kern w:val="36"/>
          <w:sz w:val="22"/>
          <w:szCs w:val="20"/>
          <w:lang w:eastAsia="hr-HR"/>
        </w:rPr>
        <w:t>OPĆINE</w:t>
      </w:r>
    </w:p>
    <w:p w14:paraId="733E212C" w14:textId="77777777" w:rsidR="0097201E" w:rsidRPr="0097201E" w:rsidRDefault="0097201E" w:rsidP="00191457">
      <w:pPr>
        <w:spacing w:line="240" w:lineRule="auto"/>
        <w:rPr>
          <w:rFonts w:eastAsia="Times New Roman" w:cs="Times New Roman"/>
          <w:b/>
          <w:bCs/>
          <w:szCs w:val="24"/>
        </w:rPr>
      </w:pPr>
    </w:p>
    <w:p w14:paraId="25BD1492" w14:textId="44A96186" w:rsidR="00191457" w:rsidRPr="00231D49" w:rsidRDefault="00191457" w:rsidP="007E5A65">
      <w:pPr>
        <w:spacing w:line="240" w:lineRule="auto"/>
        <w:jc w:val="both"/>
        <w:rPr>
          <w:rFonts w:eastAsia="Times New Roman" w:cs="Times New Roman"/>
          <w:szCs w:val="24"/>
        </w:rPr>
      </w:pPr>
      <w:r w:rsidRPr="00231D49">
        <w:rPr>
          <w:rFonts w:eastAsia="Times New Roman" w:cs="Times New Roman"/>
          <w:szCs w:val="24"/>
        </w:rPr>
        <w:t xml:space="preserve">Ciljevi provođenja postupaka procjene imovine u vlasništvu </w:t>
      </w:r>
      <w:r w:rsidRPr="00231D49">
        <w:rPr>
          <w:rFonts w:cs="Times New Roman"/>
          <w:szCs w:val="24"/>
        </w:rPr>
        <w:t xml:space="preserve">Općine: </w:t>
      </w:r>
      <w:r w:rsidRPr="00231D49">
        <w:rPr>
          <w:rFonts w:eastAsia="Times New Roman" w:cs="Times New Roman"/>
          <w:szCs w:val="24"/>
        </w:rPr>
        <w:t xml:space="preserve">procjena potencijala imovine </w:t>
      </w:r>
      <w:r w:rsidRPr="00231D49">
        <w:rPr>
          <w:rFonts w:cs="Times New Roman"/>
          <w:szCs w:val="24"/>
        </w:rPr>
        <w:t xml:space="preserve">Općine </w:t>
      </w:r>
      <w:r w:rsidRPr="00231D49">
        <w:rPr>
          <w:rFonts w:eastAsia="Times New Roman" w:cs="Times New Roman"/>
          <w:szCs w:val="24"/>
        </w:rPr>
        <w:t>mora se zasnivati na snimanju, popisu i ocjeni realnog stanja te uspostavi jedinstvenog sustava i kriterija u procjeni vrijednosti pojedinog oblika imovine uz poštivanje važećih zakonskih propisa i određivanje njezine stvarne vrijednosti.</w:t>
      </w:r>
    </w:p>
    <w:p w14:paraId="61CAEDB8" w14:textId="77777777" w:rsidR="00191457" w:rsidRPr="00231D49" w:rsidRDefault="00191457" w:rsidP="007E5A65">
      <w:pPr>
        <w:spacing w:line="240" w:lineRule="auto"/>
        <w:jc w:val="both"/>
        <w:rPr>
          <w:rFonts w:cs="Times New Roman"/>
          <w:szCs w:val="24"/>
        </w:rPr>
      </w:pPr>
    </w:p>
    <w:p w14:paraId="410E8D07" w14:textId="77777777" w:rsidR="00191457" w:rsidRDefault="00191457" w:rsidP="007E5A65">
      <w:pPr>
        <w:shd w:val="clear" w:color="auto" w:fill="FFFFFF"/>
        <w:spacing w:line="240" w:lineRule="auto"/>
        <w:jc w:val="both"/>
        <w:rPr>
          <w:rFonts w:cs="Times New Roman"/>
          <w:szCs w:val="24"/>
        </w:rPr>
      </w:pPr>
      <w:r w:rsidRPr="00231D49">
        <w:rPr>
          <w:rFonts w:cs="Times New Roman"/>
          <w:szCs w:val="24"/>
        </w:rPr>
        <w:t xml:space="preserve">Procjena vrijednosti nekretnina u Republici Hrvatskoj regulirana je </w:t>
      </w:r>
      <w:hyperlink r:id="rId11" w:history="1">
        <w:r w:rsidRPr="00231D49">
          <w:rPr>
            <w:rStyle w:val="Hiperveza"/>
            <w:rFonts w:cs="Times New Roman"/>
            <w:color w:val="auto"/>
            <w:szCs w:val="24"/>
            <w:u w:val="none"/>
          </w:rPr>
          <w:t>Zakonom o procjeni vrijednosti nekretnina (NN broj 78/15)</w:t>
        </w:r>
      </w:hyperlink>
      <w:r w:rsidRPr="00231D49">
        <w:rPr>
          <w:rFonts w:cs="Times New Roman"/>
          <w:szCs w:val="24"/>
        </w:rPr>
        <w:t>. Zakon se isključivo bavi tržišnom vrijednosti nekretnina koja se procjenjuje pomoću tri metode i sedam postupaka, a propisan je i način na koji se prikupljaju podaci koje procjenitelji dobiju primjenjujući propisanu metodologiju, te potom evaluiraju i dalje koriste.</w:t>
      </w:r>
    </w:p>
    <w:p w14:paraId="4AE5E476" w14:textId="77777777" w:rsidR="005E6655" w:rsidRDefault="005E6655" w:rsidP="007E5A65">
      <w:pPr>
        <w:shd w:val="clear" w:color="auto" w:fill="FFFFFF"/>
        <w:spacing w:line="240" w:lineRule="auto"/>
        <w:jc w:val="both"/>
        <w:rPr>
          <w:rFonts w:cs="Times New Roman"/>
          <w:szCs w:val="24"/>
        </w:rPr>
      </w:pPr>
    </w:p>
    <w:p w14:paraId="34345D0E" w14:textId="039FC1E2" w:rsidR="005E6655" w:rsidRPr="00333FB8" w:rsidRDefault="005E6655" w:rsidP="007E5A65">
      <w:pPr>
        <w:shd w:val="clear" w:color="auto" w:fill="FFFFFF"/>
        <w:spacing w:line="240" w:lineRule="auto"/>
        <w:jc w:val="both"/>
        <w:rPr>
          <w:rFonts w:cs="Times New Roman"/>
          <w:b/>
          <w:bCs/>
          <w:szCs w:val="24"/>
        </w:rPr>
      </w:pPr>
      <w:r w:rsidRPr="00333FB8">
        <w:rPr>
          <w:rFonts w:cs="Times New Roman"/>
          <w:b/>
          <w:bCs/>
          <w:szCs w:val="24"/>
        </w:rPr>
        <w:t>U tijeku 202</w:t>
      </w:r>
      <w:r w:rsidR="00151E56">
        <w:rPr>
          <w:rFonts w:cs="Times New Roman"/>
          <w:b/>
          <w:bCs/>
          <w:szCs w:val="24"/>
        </w:rPr>
        <w:t>3</w:t>
      </w:r>
      <w:r w:rsidRPr="00333FB8">
        <w:rPr>
          <w:rFonts w:cs="Times New Roman"/>
          <w:b/>
          <w:bCs/>
          <w:szCs w:val="24"/>
        </w:rPr>
        <w:t>. godine nije bilo prodaje ni kupnje nekretnine tako da Općina nije imala potrebe izrađivati procjembene elaborate tržišne vrijednosti nekretnine.</w:t>
      </w:r>
    </w:p>
    <w:p w14:paraId="66450F92" w14:textId="77777777" w:rsidR="00191457" w:rsidRPr="0058037A" w:rsidRDefault="00191457" w:rsidP="00191457">
      <w:pPr>
        <w:shd w:val="clear" w:color="auto" w:fill="FFFFFF"/>
        <w:spacing w:line="240" w:lineRule="auto"/>
        <w:rPr>
          <w:rFonts w:cs="Times New Roman"/>
          <w:color w:val="0070C0"/>
          <w:szCs w:val="24"/>
        </w:rPr>
      </w:pPr>
    </w:p>
    <w:bookmarkEnd w:id="4"/>
    <w:bookmarkEnd w:id="5"/>
    <w:p w14:paraId="53219B61" w14:textId="17202930" w:rsidR="00271FBF" w:rsidRPr="00CA02BA" w:rsidRDefault="00191457" w:rsidP="00CA02BA">
      <w:pPr>
        <w:rPr>
          <w:b/>
          <w:bCs/>
        </w:rPr>
      </w:pPr>
      <w:r>
        <w:rPr>
          <w:b/>
          <w:bCs/>
        </w:rPr>
        <w:t>9</w:t>
      </w:r>
      <w:r w:rsidR="00271FBF" w:rsidRPr="00CA02BA">
        <w:rPr>
          <w:b/>
          <w:bCs/>
        </w:rPr>
        <w:t>. GODIŠNJI PLAN RJEŠAVANJA IMOVINSKO – PRAVNIH POSLOVA</w:t>
      </w:r>
    </w:p>
    <w:p w14:paraId="4B52AACF" w14:textId="77777777" w:rsidR="00271FBF" w:rsidRPr="00CA02BA" w:rsidRDefault="00271FBF" w:rsidP="00CA02BA">
      <w:pPr>
        <w:rPr>
          <w:rFonts w:eastAsia="Times New Roman"/>
          <w:b/>
          <w:bCs/>
        </w:rPr>
      </w:pPr>
    </w:p>
    <w:p w14:paraId="3D6FA77C" w14:textId="77777777" w:rsidR="00271FBF" w:rsidRPr="00231D49" w:rsidRDefault="00271FBF" w:rsidP="00333FB8">
      <w:pPr>
        <w:spacing w:line="240" w:lineRule="auto"/>
        <w:jc w:val="both"/>
        <w:rPr>
          <w:rFonts w:eastAsia="Times New Roman" w:cs="Times New Roman"/>
          <w:szCs w:val="24"/>
        </w:rPr>
      </w:pPr>
      <w:r w:rsidRPr="00231D49">
        <w:rPr>
          <w:rFonts w:eastAsia="Times New Roman" w:cs="Times New Roman"/>
          <w:szCs w:val="24"/>
        </w:rPr>
        <w:t>Jedan od osnovnih zadataka u rješavanju problematike oko zahtjeva koje JLS imaju prema Republici Hrvatskoj je u rješavanju suvlasničkih / vlasničkih odnosa u kojima se međusobno nalaze. U tom smislu potrebno je popisati sve nekretnine (poslovne prostore i građevinska zemljišta) na kojima postoji suvlasništvo / vlasništvo.</w:t>
      </w:r>
    </w:p>
    <w:p w14:paraId="7F79032E" w14:textId="77777777" w:rsidR="00271FBF" w:rsidRPr="00231D49" w:rsidRDefault="00271FBF" w:rsidP="00333FB8">
      <w:pPr>
        <w:spacing w:line="240" w:lineRule="auto"/>
        <w:jc w:val="both"/>
        <w:rPr>
          <w:rFonts w:eastAsia="Times New Roman" w:cs="Times New Roman"/>
          <w:szCs w:val="24"/>
        </w:rPr>
      </w:pPr>
      <w:r w:rsidRPr="00231D49">
        <w:rPr>
          <w:rFonts w:eastAsia="Times New Roman" w:cs="Times New Roman"/>
          <w:szCs w:val="24"/>
        </w:rPr>
        <w:t>Napomena: Općina ima neriješenih imovinsko-pravnih odnosa u smislu suvlasničkih, odnosno vlasničkih odnosa za nekretnine u suvlasništvu / vlasništvu pravnih i fizičkih osoba te RH.</w:t>
      </w:r>
    </w:p>
    <w:p w14:paraId="607BF252" w14:textId="77777777" w:rsidR="00271FBF" w:rsidRPr="00231D49" w:rsidRDefault="00271FBF" w:rsidP="00271FBF">
      <w:pPr>
        <w:spacing w:line="240" w:lineRule="auto"/>
        <w:rPr>
          <w:rFonts w:eastAsia="Times New Roman" w:cs="Times New Roman"/>
          <w:szCs w:val="24"/>
        </w:rPr>
      </w:pPr>
    </w:p>
    <w:p w14:paraId="0E0C2250" w14:textId="77777777" w:rsidR="00271FBF" w:rsidRDefault="00271FBF" w:rsidP="00333FB8">
      <w:pPr>
        <w:spacing w:line="240" w:lineRule="auto"/>
        <w:jc w:val="both"/>
        <w:rPr>
          <w:rFonts w:eastAsia="Times New Roman" w:cs="Times New Roman"/>
          <w:szCs w:val="24"/>
        </w:rPr>
      </w:pPr>
      <w:r w:rsidRPr="00E34262">
        <w:rPr>
          <w:rFonts w:eastAsia="Times New Roman" w:cs="Times New Roman"/>
          <w:szCs w:val="24"/>
        </w:rPr>
        <w:t xml:space="preserve">Prioritetno rješavanje imovinsko-pravnih poslova odnosi se na: </w:t>
      </w:r>
    </w:p>
    <w:p w14:paraId="028D0778" w14:textId="77777777" w:rsidR="00271FBF" w:rsidRPr="00231D49" w:rsidRDefault="00271FBF" w:rsidP="00333FB8">
      <w:pPr>
        <w:spacing w:line="240" w:lineRule="auto"/>
        <w:jc w:val="both"/>
        <w:rPr>
          <w:rFonts w:eastAsia="Times New Roman" w:cs="Times New Roman"/>
          <w:b/>
          <w:szCs w:val="24"/>
        </w:rPr>
      </w:pPr>
      <w:r w:rsidRPr="00E34262">
        <w:rPr>
          <w:rFonts w:eastAsia="Times New Roman" w:cs="Times New Roman"/>
          <w:szCs w:val="24"/>
        </w:rPr>
        <w:t>Projekte</w:t>
      </w:r>
      <w:r w:rsidRPr="00231D49">
        <w:rPr>
          <w:rFonts w:eastAsia="Times New Roman" w:cs="Times New Roman"/>
          <w:szCs w:val="24"/>
        </w:rPr>
        <w:t xml:space="preserve"> od posebnog značaja za gospodarski razvoj Općine kao što su poduzetničke zone (novogradnja, proširenje i druge aktivnosti u postojećim zonama sukladno prostorno planskoj dokumentaciji,</w:t>
      </w:r>
      <w:r w:rsidRPr="00231D49">
        <w:rPr>
          <w:rFonts w:eastAsia="Times New Roman" w:cs="Times New Roman"/>
          <w:b/>
          <w:szCs w:val="24"/>
        </w:rPr>
        <w:t xml:space="preserve"> </w:t>
      </w:r>
      <w:r w:rsidRPr="00231D49">
        <w:rPr>
          <w:rFonts w:eastAsia="Times New Roman" w:cs="Times New Roman"/>
          <w:szCs w:val="24"/>
        </w:rPr>
        <w:t>infrastrukturni projekti Općine (energetski sustavi, komunalni sustavi),</w:t>
      </w:r>
      <w:r w:rsidRPr="00231D49">
        <w:rPr>
          <w:rFonts w:eastAsia="Times New Roman" w:cs="Times New Roman"/>
          <w:b/>
          <w:szCs w:val="24"/>
        </w:rPr>
        <w:t xml:space="preserve"> </w:t>
      </w:r>
      <w:r w:rsidRPr="00231D49">
        <w:rPr>
          <w:rFonts w:eastAsia="Times New Roman" w:cs="Times New Roman"/>
          <w:szCs w:val="24"/>
        </w:rPr>
        <w:t>projekti koji se financiraju / sufinanciraju iz sredstava Državnog proračuna Republike Hrvatske i fondova Europske unije te projekti koji se odnose na socijalnu i društvenu infrastrukturu Općine.</w:t>
      </w:r>
    </w:p>
    <w:p w14:paraId="7764471B" w14:textId="77777777" w:rsidR="00271FBF" w:rsidRPr="00231D49" w:rsidRDefault="00271FBF" w:rsidP="00271FBF">
      <w:pPr>
        <w:spacing w:line="240" w:lineRule="auto"/>
        <w:rPr>
          <w:rFonts w:eastAsia="Times New Roman" w:cs="Times New Roman"/>
          <w:szCs w:val="24"/>
        </w:rPr>
      </w:pPr>
    </w:p>
    <w:p w14:paraId="5D08BFB6" w14:textId="77777777" w:rsidR="00271FBF" w:rsidRDefault="00271FBF" w:rsidP="00333FB8">
      <w:pPr>
        <w:spacing w:line="240" w:lineRule="auto"/>
        <w:jc w:val="both"/>
        <w:rPr>
          <w:rFonts w:eastAsia="Times New Roman" w:cs="Times New Roman"/>
          <w:b/>
          <w:szCs w:val="24"/>
        </w:rPr>
      </w:pPr>
      <w:r w:rsidRPr="00E34262">
        <w:rPr>
          <w:rFonts w:eastAsia="Times New Roman" w:cs="Times New Roman"/>
          <w:szCs w:val="24"/>
        </w:rPr>
        <w:t>Smjernice vezane uz rješavanje imovinsko-pravnih odnosa:</w:t>
      </w:r>
      <w:r w:rsidRPr="00231D49">
        <w:rPr>
          <w:rFonts w:eastAsia="Times New Roman" w:cs="Times New Roman"/>
          <w:b/>
          <w:szCs w:val="24"/>
        </w:rPr>
        <w:t xml:space="preserve"> </w:t>
      </w:r>
    </w:p>
    <w:p w14:paraId="33AF7F10" w14:textId="77777777" w:rsidR="00271FBF" w:rsidRPr="00231D49" w:rsidRDefault="00271FBF" w:rsidP="00333FB8">
      <w:pPr>
        <w:spacing w:line="240" w:lineRule="auto"/>
        <w:jc w:val="both"/>
        <w:rPr>
          <w:rFonts w:eastAsia="Times New Roman" w:cs="Times New Roman"/>
          <w:b/>
          <w:szCs w:val="24"/>
        </w:rPr>
      </w:pPr>
      <w:r w:rsidRPr="00231D49">
        <w:rPr>
          <w:rFonts w:eastAsia="Times New Roman" w:cs="Times New Roman"/>
          <w:szCs w:val="24"/>
        </w:rPr>
        <w:t>Popis nekretnina na kojima postoji suvlasništvo,</w:t>
      </w:r>
      <w:r w:rsidRPr="00231D49">
        <w:rPr>
          <w:rFonts w:eastAsia="Times New Roman" w:cs="Times New Roman"/>
          <w:b/>
          <w:szCs w:val="24"/>
        </w:rPr>
        <w:t xml:space="preserve"> z</w:t>
      </w:r>
      <w:r w:rsidRPr="00231D49">
        <w:rPr>
          <w:rFonts w:eastAsia="Times New Roman" w:cs="Times New Roman"/>
          <w:szCs w:val="24"/>
        </w:rPr>
        <w:t>amjena ili kupnja/prodaja suvlasničkih dijelova nekretnina posebno ako postoji obostrani interes stranaka u postupku (suvlasnici),</w:t>
      </w:r>
      <w:r w:rsidRPr="00231D49">
        <w:rPr>
          <w:rFonts w:eastAsia="Times New Roman" w:cs="Times New Roman"/>
          <w:b/>
          <w:szCs w:val="24"/>
        </w:rPr>
        <w:t xml:space="preserve"> </w:t>
      </w:r>
      <w:r w:rsidRPr="00231D49">
        <w:rPr>
          <w:rFonts w:eastAsia="Times New Roman" w:cs="Times New Roman"/>
          <w:szCs w:val="24"/>
        </w:rPr>
        <w:t>usklađivanje podataka nekretnina iz zemljišnih i katastarskih knjiga sa stvarnim stanjem na terenu,</w:t>
      </w:r>
      <w:r w:rsidRPr="00231D49">
        <w:rPr>
          <w:rFonts w:eastAsia="Times New Roman" w:cs="Times New Roman"/>
          <w:b/>
          <w:szCs w:val="24"/>
        </w:rPr>
        <w:t xml:space="preserve"> </w:t>
      </w:r>
      <w:r w:rsidRPr="00231D49">
        <w:rPr>
          <w:rFonts w:eastAsia="Times New Roman" w:cs="Times New Roman"/>
          <w:szCs w:val="24"/>
        </w:rPr>
        <w:t>nakon provedenih postupaka evidentirati promjene u imovini u poslovnim knjigama Općine, upisati nekretnine u Registar ili ažurirati Registar imovine.</w:t>
      </w:r>
    </w:p>
    <w:p w14:paraId="6EAA4966" w14:textId="77777777" w:rsidR="00271FBF" w:rsidRDefault="00271FBF" w:rsidP="00333FB8">
      <w:pPr>
        <w:spacing w:line="240" w:lineRule="auto"/>
        <w:jc w:val="both"/>
        <w:rPr>
          <w:rFonts w:eastAsia="Times New Roman" w:cs="Times New Roman"/>
          <w:szCs w:val="24"/>
        </w:rPr>
      </w:pPr>
      <w:r w:rsidRPr="00231D49">
        <w:rPr>
          <w:rFonts w:eastAsia="Times New Roman" w:cs="Times New Roman"/>
          <w:szCs w:val="24"/>
        </w:rPr>
        <w:t>Imovinsko-pravne odnose Općina rješava pojedinačno tijekom određenog razdoblja</w:t>
      </w:r>
      <w:r>
        <w:rPr>
          <w:rFonts w:eastAsia="Times New Roman" w:cs="Times New Roman"/>
          <w:szCs w:val="24"/>
        </w:rPr>
        <w:t xml:space="preserve">. </w:t>
      </w:r>
      <w:r w:rsidRPr="00231D49">
        <w:rPr>
          <w:rFonts w:eastAsia="Times New Roman" w:cs="Times New Roman"/>
          <w:szCs w:val="24"/>
        </w:rPr>
        <w:t>Općina pokreće postupke sukladno zakonskim propisima na temelju odluke nadležnog tijela Općine.</w:t>
      </w:r>
    </w:p>
    <w:p w14:paraId="16D16509" w14:textId="77777777" w:rsidR="00333FB8" w:rsidRDefault="00333FB8" w:rsidP="00333FB8">
      <w:pPr>
        <w:spacing w:line="240" w:lineRule="auto"/>
        <w:jc w:val="both"/>
        <w:rPr>
          <w:rFonts w:eastAsia="Times New Roman" w:cs="Times New Roman"/>
          <w:szCs w:val="24"/>
        </w:rPr>
      </w:pPr>
    </w:p>
    <w:p w14:paraId="650A5745" w14:textId="2E06665B" w:rsidR="00333FB8" w:rsidRPr="00333FB8" w:rsidRDefault="00333FB8" w:rsidP="00333FB8">
      <w:pPr>
        <w:spacing w:line="240" w:lineRule="auto"/>
        <w:jc w:val="both"/>
        <w:rPr>
          <w:rFonts w:eastAsia="Times New Roman" w:cs="Times New Roman"/>
          <w:b/>
          <w:bCs/>
          <w:szCs w:val="24"/>
        </w:rPr>
      </w:pPr>
      <w:r w:rsidRPr="00333FB8">
        <w:rPr>
          <w:rFonts w:eastAsia="Times New Roman" w:cs="Times New Roman"/>
          <w:b/>
          <w:bCs/>
          <w:szCs w:val="24"/>
        </w:rPr>
        <w:t>Tijekom 202</w:t>
      </w:r>
      <w:r w:rsidR="00151E56">
        <w:rPr>
          <w:rFonts w:eastAsia="Times New Roman" w:cs="Times New Roman"/>
          <w:b/>
          <w:bCs/>
          <w:szCs w:val="24"/>
        </w:rPr>
        <w:t>3</w:t>
      </w:r>
      <w:r w:rsidRPr="00333FB8">
        <w:rPr>
          <w:rFonts w:eastAsia="Times New Roman" w:cs="Times New Roman"/>
          <w:b/>
          <w:bCs/>
          <w:szCs w:val="24"/>
        </w:rPr>
        <w:t>. godine Općina nije pokretala nikakve postupke rješavanja imovinsko-pravnih odnosa.</w:t>
      </w:r>
    </w:p>
    <w:p w14:paraId="3E1C3392" w14:textId="77777777" w:rsidR="00191457" w:rsidRDefault="00191457" w:rsidP="00271FBF">
      <w:pPr>
        <w:jc w:val="both"/>
        <w:rPr>
          <w:rFonts w:eastAsia="Times New Roman" w:cs="Times New Roman"/>
          <w:b/>
          <w:szCs w:val="24"/>
        </w:rPr>
      </w:pPr>
    </w:p>
    <w:p w14:paraId="1ABC2A58" w14:textId="2518A91B" w:rsidR="00271FBF" w:rsidRPr="00E34262" w:rsidRDefault="00271FBF" w:rsidP="00271FBF">
      <w:pPr>
        <w:jc w:val="both"/>
        <w:rPr>
          <w:rFonts w:eastAsia="Times New Roman" w:cs="Times New Roman"/>
          <w:b/>
          <w:szCs w:val="24"/>
        </w:rPr>
      </w:pPr>
      <w:r w:rsidRPr="00231D49">
        <w:rPr>
          <w:rFonts w:eastAsia="Times New Roman" w:cs="Times New Roman"/>
          <w:b/>
          <w:szCs w:val="24"/>
        </w:rPr>
        <w:t>Zemljište oduzeto za vrijeme jugoslavenske komunističke vladavine</w:t>
      </w:r>
      <w:r>
        <w:rPr>
          <w:rFonts w:eastAsia="Times New Roman" w:cs="Times New Roman"/>
          <w:b/>
          <w:szCs w:val="24"/>
        </w:rPr>
        <w:t>:</w:t>
      </w:r>
    </w:p>
    <w:p w14:paraId="3FB13DDF" w14:textId="77777777" w:rsidR="00271FBF" w:rsidRPr="00231D49" w:rsidRDefault="00271FBF" w:rsidP="00271FBF">
      <w:pPr>
        <w:rPr>
          <w:rFonts w:eastAsia="Times New Roman" w:cs="Times New Roman"/>
          <w:szCs w:val="24"/>
        </w:rPr>
      </w:pPr>
      <w:r w:rsidRPr="00231D49">
        <w:rPr>
          <w:rFonts w:eastAsia="Times New Roman" w:cs="Times New Roman"/>
          <w:szCs w:val="24"/>
        </w:rPr>
        <w:t>Općina nije isplaćivala naknade za zemljišta oduzeta za vrijeme jugoslavenske komunističke vladavine, a koje je sukladno posebnom propisu postalo vlasništvo Republike Hrvatske po sili zakona.</w:t>
      </w:r>
    </w:p>
    <w:p w14:paraId="0D9F6DEE" w14:textId="77777777" w:rsidR="00271FBF" w:rsidRDefault="00271FBF" w:rsidP="00271FBF">
      <w:pPr>
        <w:rPr>
          <w:rFonts w:cs="Times New Roman"/>
          <w:szCs w:val="24"/>
        </w:rPr>
      </w:pPr>
      <w:r w:rsidRPr="00231D49">
        <w:rPr>
          <w:rFonts w:cs="Times New Roman"/>
          <w:szCs w:val="24"/>
        </w:rPr>
        <w:t>Općina je na zahtjev Općinskog državnog odvjetništva predložila nekretnine, odnosno poljoprivredno zemljište u vlasništvu RH, za povrat vlasnicima.</w:t>
      </w:r>
    </w:p>
    <w:p w14:paraId="76E6CC03" w14:textId="77777777" w:rsidR="00333FB8" w:rsidRDefault="00333FB8" w:rsidP="00271FBF">
      <w:pPr>
        <w:rPr>
          <w:rFonts w:cs="Times New Roman"/>
          <w:szCs w:val="24"/>
        </w:rPr>
      </w:pPr>
    </w:p>
    <w:p w14:paraId="601E962B" w14:textId="54C89B49" w:rsidR="00333FB8" w:rsidRPr="00333FB8" w:rsidRDefault="00333FB8" w:rsidP="00333FB8">
      <w:pPr>
        <w:jc w:val="both"/>
        <w:rPr>
          <w:rFonts w:cs="Times New Roman"/>
          <w:b/>
          <w:bCs/>
          <w:szCs w:val="24"/>
        </w:rPr>
      </w:pPr>
      <w:r w:rsidRPr="00333FB8">
        <w:rPr>
          <w:rFonts w:cs="Times New Roman"/>
          <w:b/>
          <w:bCs/>
          <w:szCs w:val="24"/>
        </w:rPr>
        <w:t>Na području Općine nije evidentirano zemljište oduzeto za vrijeme jugoslavenske komunističke vladavine.</w:t>
      </w:r>
    </w:p>
    <w:p w14:paraId="3848F5BD" w14:textId="77777777" w:rsidR="00271FBF" w:rsidRPr="00231D49" w:rsidRDefault="00271FBF" w:rsidP="00271FBF">
      <w:pPr>
        <w:rPr>
          <w:rFonts w:cs="Times New Roman"/>
          <w:szCs w:val="24"/>
        </w:rPr>
      </w:pPr>
    </w:p>
    <w:p w14:paraId="03908B0C" w14:textId="510FB965" w:rsidR="00271FBF" w:rsidRPr="00CA02BA" w:rsidRDefault="00271FBF" w:rsidP="00CA02BA">
      <w:pPr>
        <w:rPr>
          <w:b/>
          <w:bCs/>
        </w:rPr>
      </w:pPr>
      <w:bookmarkStart w:id="7" w:name="_Toc528567965"/>
      <w:r w:rsidRPr="00CA02BA">
        <w:rPr>
          <w:b/>
          <w:bCs/>
        </w:rPr>
        <w:t>1</w:t>
      </w:r>
      <w:r w:rsidR="0097201E">
        <w:rPr>
          <w:b/>
          <w:bCs/>
        </w:rPr>
        <w:t>0</w:t>
      </w:r>
      <w:r w:rsidRPr="00CA02BA">
        <w:rPr>
          <w:b/>
          <w:bCs/>
        </w:rPr>
        <w:t xml:space="preserve">. GODIŠNJI PLAN PROVEDBE PROJEKATA JAVNO-PRIVATNOG </w:t>
      </w:r>
    </w:p>
    <w:p w14:paraId="5B3302BB" w14:textId="77777777" w:rsidR="00271FBF" w:rsidRPr="00CA02BA" w:rsidRDefault="00271FBF" w:rsidP="00CA02BA">
      <w:pPr>
        <w:rPr>
          <w:b/>
          <w:bCs/>
        </w:rPr>
      </w:pPr>
      <w:r w:rsidRPr="00CA02BA">
        <w:rPr>
          <w:b/>
          <w:bCs/>
        </w:rPr>
        <w:t>PARTNERSTVA</w:t>
      </w:r>
      <w:bookmarkEnd w:id="7"/>
    </w:p>
    <w:p w14:paraId="4EFCA2B0" w14:textId="77777777" w:rsidR="00271FBF" w:rsidRPr="00CA02BA" w:rsidRDefault="00271FBF" w:rsidP="00CA02BA">
      <w:pPr>
        <w:rPr>
          <w:rFonts w:eastAsia="Times New Roman"/>
          <w:b/>
          <w:bCs/>
        </w:rPr>
      </w:pPr>
    </w:p>
    <w:p w14:paraId="4CFA2336" w14:textId="77777777" w:rsidR="00271FBF" w:rsidRPr="00231D49" w:rsidRDefault="00271FBF" w:rsidP="00333FB8">
      <w:pPr>
        <w:spacing w:line="240" w:lineRule="auto"/>
        <w:jc w:val="both"/>
        <w:rPr>
          <w:rFonts w:eastAsia="Times New Roman" w:cs="Times New Roman"/>
          <w:szCs w:val="24"/>
        </w:rPr>
      </w:pPr>
      <w:hyperlink r:id="rId12" w:history="1">
        <w:r w:rsidRPr="00231D49">
          <w:rPr>
            <w:rStyle w:val="Hiperveza"/>
            <w:rFonts w:eastAsia="Times New Roman" w:cs="Times New Roman"/>
            <w:color w:val="auto"/>
            <w:szCs w:val="24"/>
            <w:u w:val="none"/>
          </w:rPr>
          <w:t xml:space="preserve">Zakonom o javno – privatnom partnerstvu </w:t>
        </w:r>
        <w:r w:rsidRPr="00231D49">
          <w:rPr>
            <w:rStyle w:val="Hiperveza"/>
            <w:rFonts w:cs="Times New Roman"/>
            <w:color w:val="auto"/>
            <w:szCs w:val="24"/>
            <w:u w:val="none"/>
          </w:rPr>
          <w:t xml:space="preserve">(NN broj </w:t>
        </w:r>
        <w:r w:rsidRPr="00231D49">
          <w:rPr>
            <w:rStyle w:val="Hiperveza"/>
            <w:rFonts w:eastAsia="Times New Roman" w:cs="Times New Roman"/>
            <w:color w:val="auto"/>
            <w:szCs w:val="24"/>
            <w:u w:val="none"/>
          </w:rPr>
          <w:t>78/12, 152/14 i 114/18)</w:t>
        </w:r>
      </w:hyperlink>
      <w:r w:rsidRPr="00231D49">
        <w:rPr>
          <w:rFonts w:eastAsia="Times New Roman" w:cs="Times New Roman"/>
          <w:szCs w:val="24"/>
        </w:rPr>
        <w:t xml:space="preserve"> utvrđen je postupak predlaganja i odobravanja prijedloga projekata javno – privatnog partnerstva, provedba tih projekata, sadržaj ugovora o javno – privatnom partnerstvu te druga bitna pitanja.</w:t>
      </w:r>
    </w:p>
    <w:p w14:paraId="3325B053" w14:textId="77777777" w:rsidR="00271FBF" w:rsidRPr="00231D49" w:rsidRDefault="00271FBF" w:rsidP="00333FB8">
      <w:pPr>
        <w:spacing w:line="240" w:lineRule="auto"/>
        <w:jc w:val="both"/>
        <w:rPr>
          <w:rFonts w:eastAsia="Times New Roman" w:cs="Times New Roman"/>
          <w:szCs w:val="24"/>
        </w:rPr>
      </w:pPr>
      <w:r w:rsidRPr="00231D49">
        <w:rPr>
          <w:rFonts w:eastAsia="Times New Roman" w:cs="Times New Roman"/>
          <w:szCs w:val="24"/>
        </w:rPr>
        <w:t>Javno – privatno-partnerstvo jest dugoročan ugovorni odnos između javnog i privatnog partnerstva, čiji je predmet izgradnja ili rekonstrukcija te održavanje javne građevine, u svrhu pružanja javnih usluga iz okvira nadležnosti javnog partnera. Obvezu i rizike uz financiranje i proces gradnje preuzima privatni partner. Statusno javno – privatno partnerstvo jest model temeljen na ugovornom odnosu između javnog i privatnog partnera.</w:t>
      </w:r>
    </w:p>
    <w:p w14:paraId="47EA3499" w14:textId="77777777" w:rsidR="00271FBF" w:rsidRDefault="00271FBF" w:rsidP="00333FB8">
      <w:pPr>
        <w:spacing w:line="240" w:lineRule="auto"/>
        <w:jc w:val="both"/>
        <w:rPr>
          <w:rFonts w:eastAsia="Times New Roman" w:cs="Times New Roman"/>
          <w:szCs w:val="24"/>
        </w:rPr>
      </w:pPr>
      <w:r w:rsidRPr="00231D49">
        <w:rPr>
          <w:rFonts w:eastAsia="Times New Roman" w:cs="Times New Roman"/>
          <w:szCs w:val="24"/>
        </w:rPr>
        <w:t xml:space="preserve">Javno – privatno partnerstvo oblik je suradnje dvaju sektora, u okviru koje se udruživanjem resursa i podjelom rizika postiže dodana vrijednost. </w:t>
      </w:r>
    </w:p>
    <w:p w14:paraId="4C526898" w14:textId="77777777" w:rsidR="00333FB8" w:rsidRDefault="00333FB8" w:rsidP="00333FB8">
      <w:pPr>
        <w:spacing w:line="240" w:lineRule="auto"/>
        <w:jc w:val="both"/>
        <w:rPr>
          <w:rFonts w:eastAsia="Times New Roman" w:cs="Times New Roman"/>
          <w:szCs w:val="24"/>
        </w:rPr>
      </w:pPr>
    </w:p>
    <w:p w14:paraId="1AFDC629" w14:textId="0F11C6B4" w:rsidR="00333FB8" w:rsidRPr="00333FB8" w:rsidRDefault="00333FB8" w:rsidP="00333FB8">
      <w:pPr>
        <w:spacing w:line="240" w:lineRule="auto"/>
        <w:jc w:val="both"/>
        <w:rPr>
          <w:rFonts w:eastAsia="Times New Roman" w:cs="Times New Roman"/>
          <w:b/>
          <w:bCs/>
          <w:szCs w:val="24"/>
        </w:rPr>
      </w:pPr>
      <w:r w:rsidRPr="00333FB8">
        <w:rPr>
          <w:rFonts w:eastAsia="Times New Roman" w:cs="Times New Roman"/>
          <w:b/>
          <w:bCs/>
          <w:szCs w:val="24"/>
        </w:rPr>
        <w:t>Općina trenutno nema planova za oblik ulaganja putem Javnog privatnog partnerstva.</w:t>
      </w:r>
    </w:p>
    <w:p w14:paraId="7EF0A041" w14:textId="77777777" w:rsidR="00271FBF" w:rsidRPr="0058037A" w:rsidRDefault="00271FBF" w:rsidP="00271FBF">
      <w:pPr>
        <w:spacing w:line="240" w:lineRule="auto"/>
        <w:ind w:firstLine="567"/>
        <w:rPr>
          <w:rFonts w:eastAsia="Times New Roman" w:cs="Times New Roman"/>
          <w:color w:val="0070C0"/>
          <w:szCs w:val="24"/>
        </w:rPr>
      </w:pPr>
    </w:p>
    <w:p w14:paraId="45692671" w14:textId="77777777" w:rsidR="00271FBF" w:rsidRPr="00CA02BA" w:rsidRDefault="00271FBF" w:rsidP="00CA02BA">
      <w:pPr>
        <w:rPr>
          <w:b/>
          <w:bCs/>
          <w:color w:val="0070C0"/>
        </w:rPr>
      </w:pPr>
    </w:p>
    <w:p w14:paraId="6DF4A5A7" w14:textId="6267AE2C" w:rsidR="00271FBF" w:rsidRPr="00CA02BA" w:rsidRDefault="00271FBF" w:rsidP="00CA02BA">
      <w:pPr>
        <w:rPr>
          <w:b/>
          <w:bCs/>
        </w:rPr>
      </w:pPr>
      <w:bookmarkStart w:id="8" w:name="_Toc462324672"/>
      <w:bookmarkStart w:id="9" w:name="_Toc528567966"/>
      <w:r w:rsidRPr="00CA02BA">
        <w:rPr>
          <w:b/>
          <w:bCs/>
        </w:rPr>
        <w:t>1</w:t>
      </w:r>
      <w:r w:rsidR="0097201E">
        <w:rPr>
          <w:b/>
          <w:bCs/>
        </w:rPr>
        <w:t>1</w:t>
      </w:r>
      <w:r w:rsidRPr="00CA02BA">
        <w:rPr>
          <w:b/>
          <w:bCs/>
        </w:rPr>
        <w:t>. GODIŠNJI PLAN VOĐENJA REGISTRA IMOVINE</w:t>
      </w:r>
      <w:bookmarkEnd w:id="8"/>
      <w:bookmarkEnd w:id="9"/>
    </w:p>
    <w:p w14:paraId="5D83D806" w14:textId="77777777" w:rsidR="00271FBF" w:rsidRPr="00CA02BA" w:rsidRDefault="00271FBF" w:rsidP="00CA02BA">
      <w:pPr>
        <w:rPr>
          <w:rFonts w:eastAsia="Arial"/>
          <w:b/>
          <w:bCs/>
        </w:rPr>
      </w:pPr>
    </w:p>
    <w:p w14:paraId="26034ECC" w14:textId="77777777" w:rsidR="00271FBF" w:rsidRPr="00333FB8" w:rsidRDefault="00271FBF" w:rsidP="00333FB8">
      <w:pPr>
        <w:pStyle w:val="t-9-8"/>
        <w:spacing w:before="0" w:beforeAutospacing="0" w:after="0" w:afterAutospacing="0"/>
        <w:jc w:val="both"/>
      </w:pPr>
      <w:r w:rsidRPr="00333FB8">
        <w:t xml:space="preserve">Općina vodi Registar imovine koji će se kontinuirano ažurirati te će isti biti dostupan na web stranici Općine. Registar osigurava transparentnost u upravljanju imovinom i sadrži </w:t>
      </w:r>
      <w:r w:rsidRPr="00333FB8">
        <w:rPr>
          <w:rFonts w:eastAsia="Arial"/>
        </w:rPr>
        <w:t xml:space="preserve">podatke o cjelokupnoj imovini odnosno resursima s kojima Općina raspolaže u smislu </w:t>
      </w:r>
      <w:r w:rsidRPr="00333FB8">
        <w:t>redovito ažuriranih pravnih, fizičkih, ekonomskih i financijskih podataka o imovini.</w:t>
      </w:r>
    </w:p>
    <w:p w14:paraId="67F2C22C" w14:textId="77777777" w:rsidR="00271FBF" w:rsidRPr="00333FB8" w:rsidRDefault="00271FBF" w:rsidP="00333FB8">
      <w:pPr>
        <w:spacing w:line="240" w:lineRule="auto"/>
        <w:jc w:val="both"/>
        <w:rPr>
          <w:rFonts w:eastAsia="Times New Roman" w:cs="Times New Roman"/>
          <w:szCs w:val="24"/>
        </w:rPr>
      </w:pPr>
      <w:r w:rsidRPr="00333FB8">
        <w:rPr>
          <w:rFonts w:eastAsia="Times New Roman" w:cs="Times New Roman"/>
          <w:szCs w:val="24"/>
        </w:rPr>
        <w:t>Ažurirani popis imovine i pravodoban unos novonabavljene imovine u poslovne knjige općine bitno je za učinkovito upravljanje imovinom.</w:t>
      </w:r>
    </w:p>
    <w:p w14:paraId="670FF88F" w14:textId="77777777" w:rsidR="00271FBF" w:rsidRPr="00333FB8" w:rsidRDefault="00271FBF" w:rsidP="00333FB8">
      <w:pPr>
        <w:spacing w:line="240" w:lineRule="auto"/>
        <w:jc w:val="both"/>
        <w:rPr>
          <w:rFonts w:eastAsia="Times New Roman" w:cs="Times New Roman"/>
          <w:szCs w:val="24"/>
        </w:rPr>
      </w:pPr>
      <w:r w:rsidRPr="00333FB8">
        <w:rPr>
          <w:rFonts w:eastAsia="Times New Roman" w:cs="Times New Roman"/>
          <w:szCs w:val="24"/>
        </w:rPr>
        <w:t>Ustroj registra i njegova nadogradnja dugogodišnji je proces koji se mora stalno ažurirati.</w:t>
      </w:r>
    </w:p>
    <w:p w14:paraId="6ABF7956" w14:textId="77777777" w:rsidR="00271FBF" w:rsidRPr="00333FB8" w:rsidRDefault="00271FBF" w:rsidP="00333FB8">
      <w:pPr>
        <w:spacing w:line="240" w:lineRule="auto"/>
        <w:jc w:val="both"/>
        <w:rPr>
          <w:rFonts w:eastAsia="Times New Roman" w:cs="Times New Roman"/>
          <w:szCs w:val="24"/>
        </w:rPr>
      </w:pPr>
    </w:p>
    <w:p w14:paraId="4E9ECDF4" w14:textId="77777777" w:rsidR="00271FBF" w:rsidRPr="00333FB8" w:rsidRDefault="00271FBF" w:rsidP="00333FB8">
      <w:pPr>
        <w:spacing w:line="240" w:lineRule="auto"/>
        <w:jc w:val="both"/>
        <w:rPr>
          <w:rFonts w:eastAsia="Times New Roman" w:cs="Times New Roman"/>
          <w:szCs w:val="24"/>
        </w:rPr>
      </w:pPr>
      <w:r w:rsidRPr="00333FB8">
        <w:rPr>
          <w:rFonts w:eastAsia="Times New Roman" w:cs="Times New Roman"/>
          <w:szCs w:val="24"/>
        </w:rPr>
        <w:t xml:space="preserve">Dugoročni ciljevi vođenja registra imovine i praćenje učinaka jesu: uvid u opseg i strukturu imovine u vlasništvu </w:t>
      </w:r>
      <w:r w:rsidRPr="00333FB8">
        <w:rPr>
          <w:rFonts w:eastAsia="Arial" w:cs="Times New Roman"/>
          <w:szCs w:val="24"/>
        </w:rPr>
        <w:t>Općine</w:t>
      </w:r>
      <w:r w:rsidRPr="00333FB8">
        <w:rPr>
          <w:rFonts w:eastAsia="Times New Roman" w:cs="Times New Roman"/>
          <w:szCs w:val="24"/>
        </w:rPr>
        <w:t xml:space="preserve">, nadzor nad stanjem imovine u vlasništvu </w:t>
      </w:r>
      <w:r w:rsidRPr="00333FB8">
        <w:rPr>
          <w:rFonts w:eastAsia="Arial" w:cs="Times New Roman"/>
          <w:szCs w:val="24"/>
        </w:rPr>
        <w:t>Općine</w:t>
      </w:r>
      <w:r w:rsidRPr="00333FB8">
        <w:rPr>
          <w:rFonts w:eastAsia="Times New Roman" w:cs="Times New Roman"/>
          <w:szCs w:val="24"/>
        </w:rPr>
        <w:t>, kvalitetnije i brže donošenje odluka o upravljanju imovinom, praćenje koristi i učinaka upravljanja imovinom.</w:t>
      </w:r>
    </w:p>
    <w:p w14:paraId="3D4FF131" w14:textId="77777777" w:rsidR="00271FBF" w:rsidRPr="0058037A" w:rsidRDefault="00271FBF" w:rsidP="00271FBF">
      <w:pPr>
        <w:rPr>
          <w:rFonts w:cs="Times New Roman"/>
          <w:color w:val="0070C0"/>
          <w:szCs w:val="24"/>
        </w:rPr>
      </w:pPr>
    </w:p>
    <w:p w14:paraId="689AA970" w14:textId="10C0293F" w:rsidR="00271FBF" w:rsidRDefault="00333FB8" w:rsidP="00333FB8">
      <w:pPr>
        <w:jc w:val="both"/>
        <w:rPr>
          <w:rFonts w:cs="Times New Roman"/>
          <w:b/>
          <w:bCs/>
          <w:szCs w:val="24"/>
        </w:rPr>
      </w:pPr>
      <w:r w:rsidRPr="00333FB8">
        <w:rPr>
          <w:rFonts w:cs="Times New Roman"/>
          <w:b/>
          <w:bCs/>
          <w:szCs w:val="24"/>
        </w:rPr>
        <w:t>Općina je ustrojila Registar imovine koji s</w:t>
      </w:r>
      <w:r w:rsidR="00151E56">
        <w:rPr>
          <w:rFonts w:cs="Times New Roman"/>
          <w:b/>
          <w:bCs/>
          <w:szCs w:val="24"/>
        </w:rPr>
        <w:t xml:space="preserve">e </w:t>
      </w:r>
      <w:r w:rsidRPr="00333FB8">
        <w:rPr>
          <w:rFonts w:cs="Times New Roman"/>
          <w:b/>
          <w:bCs/>
          <w:szCs w:val="24"/>
        </w:rPr>
        <w:t>ažurira</w:t>
      </w:r>
      <w:r w:rsidR="00151E56">
        <w:rPr>
          <w:rFonts w:cs="Times New Roman"/>
          <w:b/>
          <w:bCs/>
          <w:szCs w:val="24"/>
        </w:rPr>
        <w:t xml:space="preserve"> jednom godišnje</w:t>
      </w:r>
      <w:r w:rsidRPr="00333FB8">
        <w:rPr>
          <w:rFonts w:cs="Times New Roman"/>
          <w:b/>
          <w:bCs/>
          <w:szCs w:val="24"/>
        </w:rPr>
        <w:t>. Dostupnost ažuriranih podataka osigurati će se objavom na internetskoj stranici Općine do kraja tekuće godine.</w:t>
      </w:r>
    </w:p>
    <w:p w14:paraId="58387FBB" w14:textId="7B3913F8" w:rsidR="00151E56" w:rsidRPr="00333FB8" w:rsidRDefault="00151E56" w:rsidP="00333FB8">
      <w:pPr>
        <w:jc w:val="both"/>
        <w:rPr>
          <w:rFonts w:cs="Times New Roman"/>
          <w:b/>
          <w:bCs/>
          <w:szCs w:val="24"/>
        </w:rPr>
      </w:pPr>
      <w:r>
        <w:rPr>
          <w:rFonts w:cs="Times New Roman"/>
          <w:b/>
          <w:bCs/>
          <w:szCs w:val="24"/>
        </w:rPr>
        <w:t>Također je imovina unesena u Središnji registar državne imovine.</w:t>
      </w:r>
    </w:p>
    <w:p w14:paraId="10631A1D" w14:textId="77777777" w:rsidR="00271FBF" w:rsidRPr="00CA02BA" w:rsidRDefault="00271FBF" w:rsidP="00CA02BA">
      <w:pPr>
        <w:rPr>
          <w:b/>
          <w:bCs/>
        </w:rPr>
      </w:pPr>
      <w:bookmarkStart w:id="10" w:name="_Toc462324674"/>
      <w:bookmarkStart w:id="11" w:name="_Toc528567967"/>
    </w:p>
    <w:p w14:paraId="44ED77A4" w14:textId="4520E344" w:rsidR="00271FBF" w:rsidRPr="00CA02BA" w:rsidRDefault="00271FBF" w:rsidP="00CA02BA">
      <w:pPr>
        <w:rPr>
          <w:b/>
          <w:bCs/>
        </w:rPr>
      </w:pPr>
      <w:r w:rsidRPr="00CA02BA">
        <w:rPr>
          <w:b/>
          <w:bCs/>
        </w:rPr>
        <w:t>1</w:t>
      </w:r>
      <w:r w:rsidR="0097201E">
        <w:rPr>
          <w:b/>
          <w:bCs/>
        </w:rPr>
        <w:t>2</w:t>
      </w:r>
      <w:r w:rsidRPr="00CA02BA">
        <w:rPr>
          <w:b/>
          <w:bCs/>
        </w:rPr>
        <w:t xml:space="preserve">. GODIŠNJI PLAN POSTUPAKA VEZANIH UZ SAVJETOVANJE SA </w:t>
      </w:r>
    </w:p>
    <w:p w14:paraId="6513B5C1" w14:textId="77777777" w:rsidR="00271FBF" w:rsidRPr="00CA02BA" w:rsidRDefault="00271FBF" w:rsidP="00CA02BA">
      <w:pPr>
        <w:rPr>
          <w:b/>
          <w:bCs/>
        </w:rPr>
      </w:pPr>
      <w:r w:rsidRPr="00CA02BA">
        <w:rPr>
          <w:b/>
          <w:bCs/>
        </w:rPr>
        <w:t xml:space="preserve">ZAINTERESIRANOM JAVNOŠĆU I PRAVO NA PRISTUP INFORMACIJAMA </w:t>
      </w:r>
    </w:p>
    <w:p w14:paraId="40308B86" w14:textId="77777777" w:rsidR="00271FBF" w:rsidRPr="00CA02BA" w:rsidRDefault="00271FBF" w:rsidP="00CA02BA">
      <w:pPr>
        <w:rPr>
          <w:b/>
          <w:bCs/>
        </w:rPr>
      </w:pPr>
      <w:r w:rsidRPr="00CA02BA">
        <w:rPr>
          <w:b/>
          <w:bCs/>
        </w:rPr>
        <w:t xml:space="preserve">KOJE SE TIČU UPRAVLJANJA I RASPOLAGANJA IMOVINOM U </w:t>
      </w:r>
    </w:p>
    <w:p w14:paraId="2165686D" w14:textId="77777777" w:rsidR="00271FBF" w:rsidRPr="00CA02BA" w:rsidRDefault="00271FBF" w:rsidP="00CA02BA">
      <w:pPr>
        <w:rPr>
          <w:b/>
          <w:bCs/>
        </w:rPr>
      </w:pPr>
      <w:r w:rsidRPr="00CA02BA">
        <w:rPr>
          <w:b/>
          <w:bCs/>
        </w:rPr>
        <w:t xml:space="preserve">VLASNIŠTVU </w:t>
      </w:r>
      <w:bookmarkEnd w:id="10"/>
      <w:r w:rsidRPr="00CA02BA">
        <w:rPr>
          <w:b/>
          <w:bCs/>
        </w:rPr>
        <w:t xml:space="preserve">OPĆINE </w:t>
      </w:r>
      <w:bookmarkEnd w:id="11"/>
    </w:p>
    <w:p w14:paraId="4A63E1C8" w14:textId="77777777" w:rsidR="00271FBF" w:rsidRPr="00CA02BA" w:rsidRDefault="00271FBF" w:rsidP="00CA02BA">
      <w:pPr>
        <w:rPr>
          <w:b/>
          <w:bCs/>
        </w:rPr>
      </w:pPr>
    </w:p>
    <w:p w14:paraId="74D99ABB" w14:textId="77777777" w:rsidR="00271FBF" w:rsidRPr="00231D49" w:rsidRDefault="00271FBF" w:rsidP="00333FB8">
      <w:pPr>
        <w:spacing w:line="240" w:lineRule="auto"/>
        <w:jc w:val="both"/>
        <w:rPr>
          <w:rFonts w:eastAsia="Times New Roman" w:cs="Times New Roman"/>
          <w:szCs w:val="24"/>
        </w:rPr>
      </w:pPr>
      <w:r w:rsidRPr="00231D49">
        <w:rPr>
          <w:rFonts w:eastAsia="Times New Roman" w:cs="Times New Roman"/>
          <w:szCs w:val="24"/>
        </w:rPr>
        <w:t xml:space="preserve">Općina omogućava savjetovanje sa zainteresiranom javnošću i pravo na pristup informacijama koje se tiču upravljanja i raspolaganja imovinom u vlasništvu Općine tako da </w:t>
      </w:r>
      <w:r w:rsidRPr="00231D49">
        <w:rPr>
          <w:rFonts w:cs="Times New Roman"/>
          <w:bCs/>
          <w:szCs w:val="24"/>
          <w:lang w:eastAsia="hr-HR"/>
        </w:rPr>
        <w:t xml:space="preserve">na uočljiv i lako dostupan način omogućiti informiranje javnosti o upravljanju i raspolaganju imovinom </w:t>
      </w:r>
      <w:r w:rsidRPr="00231D49">
        <w:rPr>
          <w:rFonts w:eastAsia="Times New Roman" w:cs="Times New Roman"/>
          <w:szCs w:val="24"/>
        </w:rPr>
        <w:t>Općine, organizira učinkovito i transparentno korištenje imovine u vlasništvu Općine s ciljem stvaranja novih vrijednosti i ostvarivanja veće ekonomske koristi.</w:t>
      </w:r>
    </w:p>
    <w:p w14:paraId="5B11F969" w14:textId="77777777" w:rsidR="00271FBF" w:rsidRPr="00231D49" w:rsidRDefault="00271FBF" w:rsidP="00333FB8">
      <w:pPr>
        <w:spacing w:line="240" w:lineRule="auto"/>
        <w:jc w:val="both"/>
        <w:rPr>
          <w:rFonts w:eastAsia="Times New Roman" w:cs="Times New Roman"/>
          <w:szCs w:val="24"/>
        </w:rPr>
      </w:pPr>
      <w:r w:rsidRPr="00231D49">
        <w:rPr>
          <w:rFonts w:eastAsia="Times New Roman" w:cs="Times New Roman"/>
          <w:szCs w:val="24"/>
        </w:rPr>
        <w:lastRenderedPageBreak/>
        <w:t>Redovitom objavom informacija na web stranici Općine zainteresiranoj javnosti omogućava se uvid u rad Općine te se tako povećava transparentnost i učinkovitost cjelokupnog sustava upravljanja imovinom u vlasništvu Općine.</w:t>
      </w:r>
    </w:p>
    <w:p w14:paraId="5B9A0630" w14:textId="77777777" w:rsidR="00271FBF" w:rsidRPr="00231D49" w:rsidRDefault="00271FBF" w:rsidP="00333FB8">
      <w:pPr>
        <w:spacing w:line="240" w:lineRule="auto"/>
        <w:jc w:val="both"/>
        <w:rPr>
          <w:rFonts w:eastAsia="Times New Roman" w:cs="Times New Roman"/>
          <w:szCs w:val="24"/>
        </w:rPr>
      </w:pPr>
      <w:r w:rsidRPr="00231D49">
        <w:rPr>
          <w:rFonts w:eastAsia="Times New Roman" w:cs="Times New Roman"/>
          <w:szCs w:val="24"/>
        </w:rPr>
        <w:t xml:space="preserve">Javnost u svakom trenutku može putem službenika za informiranje uputiti zahtjev za pristup informacijama prema </w:t>
      </w:r>
      <w:hyperlink r:id="rId13" w:history="1">
        <w:r w:rsidRPr="00231D49">
          <w:rPr>
            <w:rStyle w:val="Hiperveza"/>
            <w:rFonts w:eastAsia="Times New Roman" w:cs="Times New Roman"/>
            <w:color w:val="auto"/>
            <w:szCs w:val="24"/>
            <w:u w:val="none"/>
          </w:rPr>
          <w:t>Zakonu o pravu na pristup informacijama (NN broj 25/13 i 85/15)</w:t>
        </w:r>
      </w:hyperlink>
      <w:r w:rsidRPr="00231D49">
        <w:rPr>
          <w:rFonts w:eastAsia="Times New Roman" w:cs="Times New Roman"/>
          <w:szCs w:val="24"/>
        </w:rPr>
        <w:t xml:space="preserve">. </w:t>
      </w:r>
    </w:p>
    <w:p w14:paraId="3EEC3F7F" w14:textId="77777777" w:rsidR="00271FBF" w:rsidRPr="00231D49" w:rsidRDefault="00271FBF" w:rsidP="00333FB8">
      <w:pPr>
        <w:spacing w:line="240" w:lineRule="auto"/>
        <w:jc w:val="both"/>
        <w:rPr>
          <w:rFonts w:eastAsia="Times New Roman" w:cs="Times New Roman"/>
          <w:szCs w:val="24"/>
        </w:rPr>
      </w:pPr>
      <w:r w:rsidRPr="00231D49">
        <w:rPr>
          <w:rFonts w:eastAsia="Times New Roman" w:cs="Times New Roman"/>
          <w:szCs w:val="24"/>
        </w:rPr>
        <w:t>Službenik za informiranje redovito unapređuje način obrade dokumenata, njihovog razvrstavanja, čuvanja i objavljivanja radi što jednostavnije dostupnosti korisnicima.</w:t>
      </w:r>
    </w:p>
    <w:p w14:paraId="084CBFBC" w14:textId="77777777" w:rsidR="00271FBF" w:rsidRPr="00231D49" w:rsidRDefault="00271FBF" w:rsidP="00333FB8">
      <w:pPr>
        <w:spacing w:line="240" w:lineRule="auto"/>
        <w:jc w:val="both"/>
        <w:rPr>
          <w:rFonts w:eastAsia="Times New Roman" w:cs="Times New Roman"/>
          <w:szCs w:val="24"/>
        </w:rPr>
      </w:pPr>
      <w:bookmarkStart w:id="12" w:name="page332"/>
      <w:bookmarkEnd w:id="12"/>
      <w:r w:rsidRPr="00231D49">
        <w:rPr>
          <w:rFonts w:eastAsia="Times New Roman" w:cs="Times New Roman"/>
          <w:szCs w:val="24"/>
        </w:rPr>
        <w:t xml:space="preserve">Sukladno </w:t>
      </w:r>
      <w:hyperlink r:id="rId14" w:history="1">
        <w:r w:rsidRPr="00231D49">
          <w:rPr>
            <w:rStyle w:val="Hiperveza"/>
            <w:rFonts w:eastAsia="Times New Roman" w:cs="Times New Roman"/>
            <w:color w:val="auto"/>
            <w:szCs w:val="24"/>
            <w:u w:val="none"/>
          </w:rPr>
          <w:t xml:space="preserve">Zakonu o pravu na pristup informacijama </w:t>
        </w:r>
        <w:r w:rsidRPr="00231D49">
          <w:rPr>
            <w:rStyle w:val="Hiperveza"/>
            <w:rFonts w:cs="Times New Roman"/>
            <w:color w:val="auto"/>
            <w:szCs w:val="24"/>
            <w:u w:val="none"/>
          </w:rPr>
          <w:t xml:space="preserve">(NN broj </w:t>
        </w:r>
        <w:r w:rsidRPr="00231D49">
          <w:rPr>
            <w:rStyle w:val="Hiperveza"/>
            <w:rFonts w:eastAsia="Times New Roman" w:cs="Times New Roman"/>
            <w:color w:val="auto"/>
            <w:szCs w:val="24"/>
            <w:u w:val="none"/>
          </w:rPr>
          <w:t>25/13 i 85/15)</w:t>
        </w:r>
      </w:hyperlink>
      <w:r w:rsidRPr="00231D49">
        <w:rPr>
          <w:rFonts w:eastAsia="Times New Roman" w:cs="Times New Roman"/>
          <w:szCs w:val="24"/>
        </w:rPr>
        <w:t xml:space="preserve"> Općina je dužna Povjereniku dostavljati izvješća o provedbi ovog Zakona najkasnije do 31. siječnja tekuće godine za prethodnu godinu.</w:t>
      </w:r>
    </w:p>
    <w:p w14:paraId="0364458D" w14:textId="77777777" w:rsidR="00271FBF" w:rsidRDefault="00271FBF" w:rsidP="00333FB8">
      <w:pPr>
        <w:spacing w:line="240" w:lineRule="auto"/>
        <w:jc w:val="both"/>
        <w:rPr>
          <w:rFonts w:eastAsia="Times New Roman" w:cs="Times New Roman"/>
          <w:szCs w:val="24"/>
        </w:rPr>
      </w:pPr>
      <w:r w:rsidRPr="00231D49">
        <w:rPr>
          <w:rFonts w:eastAsia="Times New Roman" w:cs="Times New Roman"/>
          <w:szCs w:val="24"/>
        </w:rPr>
        <w:t>Općina uredno ispunjava obvezu izvješćivanja i obavlja radnje za dostupnost informacija zainteresiranoj javnosti.</w:t>
      </w:r>
    </w:p>
    <w:p w14:paraId="14047E08" w14:textId="77777777" w:rsidR="00333FB8" w:rsidRDefault="00333FB8" w:rsidP="00333FB8">
      <w:pPr>
        <w:spacing w:line="240" w:lineRule="auto"/>
        <w:jc w:val="both"/>
        <w:rPr>
          <w:rFonts w:eastAsia="Times New Roman" w:cs="Times New Roman"/>
          <w:szCs w:val="24"/>
        </w:rPr>
      </w:pPr>
    </w:p>
    <w:p w14:paraId="0CD87ABF" w14:textId="7CF1931C" w:rsidR="00333FB8" w:rsidRPr="00333FB8" w:rsidRDefault="00333FB8" w:rsidP="00333FB8">
      <w:pPr>
        <w:spacing w:line="240" w:lineRule="auto"/>
        <w:jc w:val="both"/>
        <w:rPr>
          <w:rFonts w:eastAsia="Times New Roman" w:cs="Times New Roman"/>
          <w:b/>
          <w:bCs/>
          <w:szCs w:val="24"/>
        </w:rPr>
      </w:pPr>
      <w:r w:rsidRPr="00333FB8">
        <w:rPr>
          <w:rFonts w:eastAsia="Times New Roman" w:cs="Times New Roman"/>
          <w:b/>
          <w:bCs/>
          <w:szCs w:val="24"/>
        </w:rPr>
        <w:t>Općina je u tijeku 202</w:t>
      </w:r>
      <w:r w:rsidR="00151E56">
        <w:rPr>
          <w:rFonts w:eastAsia="Times New Roman" w:cs="Times New Roman"/>
          <w:b/>
          <w:bCs/>
          <w:szCs w:val="24"/>
        </w:rPr>
        <w:t>3</w:t>
      </w:r>
      <w:r w:rsidRPr="00333FB8">
        <w:rPr>
          <w:rFonts w:eastAsia="Times New Roman" w:cs="Times New Roman"/>
          <w:b/>
          <w:bCs/>
          <w:szCs w:val="24"/>
        </w:rPr>
        <w:t xml:space="preserve">. godine uredno ispunila obvezu izvješćivanja i obavlja sve radnje za dostupnost informacija zainteresiranoj javnosti. </w:t>
      </w:r>
    </w:p>
    <w:p w14:paraId="38CCD2D1" w14:textId="77777777" w:rsidR="00271FBF" w:rsidRDefault="00271FBF" w:rsidP="00271FBF">
      <w:pPr>
        <w:spacing w:line="240" w:lineRule="auto"/>
        <w:rPr>
          <w:rFonts w:eastAsia="Times New Roman" w:cs="Times New Roman"/>
          <w:color w:val="0070C0"/>
          <w:szCs w:val="24"/>
        </w:rPr>
      </w:pPr>
    </w:p>
    <w:p w14:paraId="0686D0F9" w14:textId="77777777" w:rsidR="00271FBF" w:rsidRPr="0058037A" w:rsidRDefault="00271FBF" w:rsidP="00271FBF">
      <w:pPr>
        <w:rPr>
          <w:rFonts w:eastAsia="Times New Roman" w:cs="Times New Roman"/>
          <w:color w:val="0070C0"/>
          <w:szCs w:val="24"/>
        </w:rPr>
      </w:pPr>
    </w:p>
    <w:p w14:paraId="39BC335F" w14:textId="0489425D" w:rsidR="00271FBF" w:rsidRPr="00CA02BA" w:rsidRDefault="00271FBF" w:rsidP="00CA02BA">
      <w:pPr>
        <w:rPr>
          <w:b/>
          <w:bCs/>
          <w:kern w:val="36"/>
          <w:lang w:eastAsia="hr-HR"/>
        </w:rPr>
      </w:pPr>
      <w:bookmarkStart w:id="13" w:name="_Toc462324676"/>
      <w:bookmarkStart w:id="14" w:name="_Toc528567968"/>
      <w:r w:rsidRPr="00CA02BA">
        <w:rPr>
          <w:b/>
          <w:bCs/>
          <w:kern w:val="36"/>
          <w:lang w:eastAsia="hr-HR"/>
        </w:rPr>
        <w:t>1</w:t>
      </w:r>
      <w:r w:rsidR="0097201E">
        <w:rPr>
          <w:b/>
          <w:bCs/>
          <w:kern w:val="36"/>
          <w:lang w:eastAsia="hr-HR"/>
        </w:rPr>
        <w:t>3</w:t>
      </w:r>
      <w:r w:rsidRPr="00CA02BA">
        <w:rPr>
          <w:b/>
          <w:bCs/>
          <w:kern w:val="36"/>
          <w:lang w:eastAsia="hr-HR"/>
        </w:rPr>
        <w:t>. GODIŠNJI PLAN ZAHTJEVA MINISTARSTVU</w:t>
      </w:r>
      <w:r w:rsidR="004951CB">
        <w:rPr>
          <w:b/>
          <w:bCs/>
          <w:kern w:val="36"/>
          <w:lang w:eastAsia="hr-HR"/>
        </w:rPr>
        <w:t xml:space="preserve"> PROSTORNOG UREĐENJA, GRADITELJSTVA I</w:t>
      </w:r>
      <w:r w:rsidRPr="00CA02BA">
        <w:rPr>
          <w:b/>
          <w:bCs/>
          <w:kern w:val="36"/>
          <w:lang w:eastAsia="hr-HR"/>
        </w:rPr>
        <w:t xml:space="preserve"> DRŽAVNE IMOVINE ZA PRIJENOS NEKRETNINA</w:t>
      </w:r>
      <w:bookmarkEnd w:id="13"/>
      <w:bookmarkEnd w:id="14"/>
      <w:r w:rsidR="004951CB">
        <w:rPr>
          <w:b/>
          <w:bCs/>
          <w:kern w:val="36"/>
          <w:lang w:eastAsia="hr-HR"/>
        </w:rPr>
        <w:t xml:space="preserve"> </w:t>
      </w:r>
      <w:r w:rsidRPr="00CA02BA">
        <w:rPr>
          <w:b/>
          <w:bCs/>
          <w:kern w:val="36"/>
          <w:lang w:eastAsia="hr-HR"/>
        </w:rPr>
        <w:t>U VLASNIŠTVO</w:t>
      </w:r>
      <w:r w:rsidR="0097201E">
        <w:rPr>
          <w:b/>
          <w:bCs/>
          <w:kern w:val="36"/>
          <w:lang w:eastAsia="hr-HR"/>
        </w:rPr>
        <w:t xml:space="preserve"> </w:t>
      </w:r>
      <w:r w:rsidRPr="00CA02BA">
        <w:rPr>
          <w:b/>
          <w:bCs/>
          <w:kern w:val="36"/>
          <w:lang w:eastAsia="hr-HR"/>
        </w:rPr>
        <w:t>OPĆINE</w:t>
      </w:r>
    </w:p>
    <w:p w14:paraId="040B9FAD" w14:textId="77777777" w:rsidR="00271FBF" w:rsidRPr="00CA02BA" w:rsidRDefault="00271FBF" w:rsidP="00CA02BA">
      <w:pPr>
        <w:rPr>
          <w:b/>
          <w:bCs/>
          <w:lang w:eastAsia="hr-HR"/>
        </w:rPr>
      </w:pPr>
    </w:p>
    <w:p w14:paraId="4CF9735C" w14:textId="5AB70922" w:rsidR="00271FBF" w:rsidRPr="000F329A" w:rsidRDefault="00271FBF" w:rsidP="00333FB8">
      <w:pPr>
        <w:spacing w:line="240" w:lineRule="auto"/>
        <w:jc w:val="both"/>
        <w:rPr>
          <w:rFonts w:eastAsia="Times New Roman" w:cs="Times New Roman"/>
          <w:szCs w:val="24"/>
        </w:rPr>
      </w:pPr>
      <w:r w:rsidRPr="000F329A">
        <w:rPr>
          <w:rFonts w:eastAsia="Times New Roman" w:cs="Times New Roman"/>
          <w:szCs w:val="24"/>
        </w:rPr>
        <w:t>Prema novom Zakonu o upravljanju državnom imovinom kada je to opravdano i obrazloženo razlozima poticanja gospodarskog napretka, socijalne dobrobiti građana i ujednačavanja gospodarskog i demografskog razvitka svih krajeva Republike Hrvatske, nekretninama se može raspolagati u korist JLS i bez naknade</w:t>
      </w:r>
      <w:r w:rsidR="00214E67">
        <w:rPr>
          <w:rFonts w:eastAsia="Times New Roman" w:cs="Times New Roman"/>
          <w:szCs w:val="24"/>
        </w:rPr>
        <w:t xml:space="preserve"> </w:t>
      </w:r>
      <w:r w:rsidRPr="000F329A">
        <w:rPr>
          <w:rFonts w:eastAsia="Times New Roman" w:cs="Times New Roman"/>
          <w:szCs w:val="24"/>
        </w:rPr>
        <w:t>na koju se prenosi ono pravo s kojim se postiže ista svrha, a koje je najpovoljnije za Republiku Hrvatsku.</w:t>
      </w:r>
    </w:p>
    <w:p w14:paraId="0DD72ACD" w14:textId="77777777" w:rsidR="0097201E" w:rsidRDefault="0097201E" w:rsidP="00333FB8">
      <w:pPr>
        <w:spacing w:line="240" w:lineRule="auto"/>
        <w:jc w:val="both"/>
        <w:rPr>
          <w:rFonts w:eastAsia="Times New Roman" w:cs="Times New Roman"/>
          <w:b/>
          <w:bCs/>
          <w:szCs w:val="24"/>
        </w:rPr>
      </w:pPr>
    </w:p>
    <w:p w14:paraId="18CB5D27" w14:textId="5BA61742" w:rsidR="00271FBF" w:rsidRDefault="00271FBF" w:rsidP="00333FB8">
      <w:pPr>
        <w:spacing w:line="240" w:lineRule="auto"/>
        <w:jc w:val="both"/>
        <w:rPr>
          <w:rFonts w:eastAsia="Times New Roman" w:cs="Times New Roman"/>
          <w:b/>
          <w:bCs/>
          <w:szCs w:val="24"/>
        </w:rPr>
      </w:pPr>
      <w:r w:rsidRPr="000F329A">
        <w:rPr>
          <w:rFonts w:eastAsia="Times New Roman" w:cs="Times New Roman"/>
          <w:b/>
          <w:bCs/>
          <w:szCs w:val="24"/>
        </w:rPr>
        <w:t xml:space="preserve">Raspolaganje koje se osobito provodi u svrhu planiranja i ostvarenja projekata - općenito: </w:t>
      </w:r>
    </w:p>
    <w:p w14:paraId="4CC154A5" w14:textId="77777777" w:rsidR="00271FBF" w:rsidRDefault="00271FBF" w:rsidP="00333FB8">
      <w:pPr>
        <w:spacing w:line="240" w:lineRule="auto"/>
        <w:jc w:val="both"/>
        <w:rPr>
          <w:rFonts w:eastAsia="Times New Roman" w:cs="Times New Roman"/>
          <w:szCs w:val="24"/>
        </w:rPr>
      </w:pPr>
      <w:r>
        <w:rPr>
          <w:rFonts w:eastAsia="Times New Roman" w:cs="Times New Roman"/>
          <w:szCs w:val="24"/>
        </w:rPr>
        <w:t>Ostvarenje</w:t>
      </w:r>
      <w:r w:rsidRPr="000F329A">
        <w:rPr>
          <w:rFonts w:eastAsia="Times New Roman" w:cs="Times New Roman"/>
          <w:szCs w:val="24"/>
        </w:rPr>
        <w:t xml:space="preserve"> projekata izgradnje poduzetničke infrastrukture, odnosno poduzetničkih zona i poduzetničkih potpornih institucija u skladu s posebnim zakonom</w:t>
      </w:r>
      <w:r w:rsidRPr="000F329A">
        <w:rPr>
          <w:rFonts w:eastAsia="Times New Roman" w:cs="Times New Roman"/>
          <w:b/>
          <w:bCs/>
          <w:szCs w:val="24"/>
        </w:rPr>
        <w:t xml:space="preserve">, </w:t>
      </w:r>
      <w:r w:rsidRPr="000F329A">
        <w:rPr>
          <w:rFonts w:eastAsia="Times New Roman" w:cs="Times New Roman"/>
          <w:szCs w:val="24"/>
        </w:rPr>
        <w:t>ostvarenja projekata ulaganja u skladu s posebnim zakonom,</w:t>
      </w:r>
      <w:r w:rsidRPr="000F329A">
        <w:rPr>
          <w:rFonts w:eastAsia="Times New Roman" w:cs="Times New Roman"/>
          <w:b/>
          <w:bCs/>
          <w:szCs w:val="24"/>
        </w:rPr>
        <w:t xml:space="preserve"> </w:t>
      </w:r>
      <w:r w:rsidRPr="000F329A">
        <w:rPr>
          <w:rFonts w:eastAsia="Times New Roman" w:cs="Times New Roman"/>
          <w:szCs w:val="24"/>
        </w:rPr>
        <w:t>ostvarenja projekata koji su od općeg javnog, socijalnog ili kulturnog interesa, poput izgradnje škola, dječjih vrtića, bolnica, domova zdravlja, ustanova socijalne skrbi, groblja, za izgradnju sportskih objekata, muzeja, memorijalnih centara i drugih sličnih projekata kojima se povećava kvaliteta života građana na području jedinice lokalne samouprave,</w:t>
      </w:r>
      <w:r w:rsidRPr="000F329A">
        <w:rPr>
          <w:rFonts w:eastAsia="Times New Roman" w:cs="Times New Roman"/>
          <w:b/>
          <w:bCs/>
          <w:szCs w:val="24"/>
        </w:rPr>
        <w:t xml:space="preserve"> </w:t>
      </w:r>
      <w:r w:rsidRPr="000F329A">
        <w:rPr>
          <w:rFonts w:eastAsia="Times New Roman" w:cs="Times New Roman"/>
          <w:szCs w:val="24"/>
        </w:rPr>
        <w:t>provođenja programa stambenog zbrinjavanja i društveno poticane stanogradnje,</w:t>
      </w:r>
      <w:r w:rsidRPr="000F329A">
        <w:rPr>
          <w:rFonts w:eastAsia="Times New Roman" w:cs="Times New Roman"/>
          <w:b/>
          <w:bCs/>
          <w:szCs w:val="24"/>
        </w:rPr>
        <w:t xml:space="preserve"> </w:t>
      </w:r>
      <w:r w:rsidRPr="000F329A">
        <w:rPr>
          <w:rFonts w:eastAsia="Times New Roman" w:cs="Times New Roman"/>
          <w:szCs w:val="24"/>
        </w:rPr>
        <w:t>provođenja programa integracije osoba s invaliditetom u društvo,</w:t>
      </w:r>
      <w:r w:rsidRPr="000F329A">
        <w:rPr>
          <w:rFonts w:eastAsia="Times New Roman" w:cs="Times New Roman"/>
          <w:b/>
          <w:bCs/>
          <w:szCs w:val="24"/>
        </w:rPr>
        <w:t xml:space="preserve"> </w:t>
      </w:r>
      <w:r w:rsidRPr="000F329A">
        <w:rPr>
          <w:rFonts w:eastAsia="Times New Roman" w:cs="Times New Roman"/>
          <w:szCs w:val="24"/>
        </w:rPr>
        <w:t>provođenja programa demografske obnove,</w:t>
      </w:r>
      <w:r w:rsidRPr="000F329A">
        <w:rPr>
          <w:rFonts w:eastAsia="Times New Roman" w:cs="Times New Roman"/>
          <w:b/>
          <w:bCs/>
          <w:szCs w:val="24"/>
        </w:rPr>
        <w:t xml:space="preserve"> </w:t>
      </w:r>
      <w:r w:rsidRPr="000F329A">
        <w:rPr>
          <w:rFonts w:eastAsia="Times New Roman" w:cs="Times New Roman"/>
          <w:szCs w:val="24"/>
        </w:rPr>
        <w:t>provođenja programa gospodarenja otpadom,</w:t>
      </w:r>
      <w:r w:rsidRPr="000F329A">
        <w:rPr>
          <w:rFonts w:eastAsia="Times New Roman" w:cs="Times New Roman"/>
          <w:b/>
          <w:bCs/>
          <w:szCs w:val="24"/>
        </w:rPr>
        <w:t xml:space="preserve"> </w:t>
      </w:r>
      <w:r w:rsidRPr="000F329A">
        <w:rPr>
          <w:rFonts w:eastAsia="Times New Roman" w:cs="Times New Roman"/>
          <w:szCs w:val="24"/>
        </w:rPr>
        <w:t>provođenja operativnih programa Vlade Republike Hrvatske za nacionalne manjine.</w:t>
      </w:r>
    </w:p>
    <w:p w14:paraId="2D7BBBE8" w14:textId="77777777" w:rsidR="001E7A68" w:rsidRDefault="001E7A68" w:rsidP="00333FB8">
      <w:pPr>
        <w:spacing w:line="240" w:lineRule="auto"/>
        <w:jc w:val="both"/>
        <w:rPr>
          <w:rFonts w:eastAsia="Times New Roman" w:cs="Times New Roman"/>
          <w:szCs w:val="24"/>
        </w:rPr>
      </w:pPr>
    </w:p>
    <w:p w14:paraId="1F9F601A" w14:textId="503A703A" w:rsidR="001E7A68" w:rsidRPr="001E7A68" w:rsidRDefault="001E7A68" w:rsidP="00333FB8">
      <w:pPr>
        <w:spacing w:line="240" w:lineRule="auto"/>
        <w:jc w:val="both"/>
        <w:rPr>
          <w:rFonts w:eastAsia="Times New Roman" w:cs="Times New Roman"/>
          <w:b/>
          <w:bCs/>
          <w:szCs w:val="24"/>
        </w:rPr>
      </w:pPr>
      <w:r w:rsidRPr="001E7A68">
        <w:rPr>
          <w:rFonts w:eastAsia="Times New Roman" w:cs="Times New Roman"/>
          <w:b/>
          <w:bCs/>
          <w:szCs w:val="24"/>
        </w:rPr>
        <w:t xml:space="preserve">Otvoreni je jedan predmet zahtijeva prema Ministarstvu. </w:t>
      </w:r>
    </w:p>
    <w:p w14:paraId="2FD90F9D" w14:textId="77777777" w:rsidR="00271FBF" w:rsidRPr="0058037A" w:rsidRDefault="00271FBF" w:rsidP="00333FB8">
      <w:pPr>
        <w:pStyle w:val="t-9-8"/>
        <w:spacing w:before="0" w:beforeAutospacing="0" w:after="0" w:afterAutospacing="0" w:line="276" w:lineRule="auto"/>
        <w:jc w:val="both"/>
        <w:rPr>
          <w:b/>
          <w:color w:val="0070C0"/>
        </w:rPr>
      </w:pPr>
    </w:p>
    <w:p w14:paraId="6013CAD2" w14:textId="77777777" w:rsidR="00404465" w:rsidRDefault="00404465" w:rsidP="00784B46">
      <w:pPr>
        <w:rPr>
          <w:b/>
          <w:bCs/>
          <w:sz w:val="32"/>
          <w:szCs w:val="28"/>
        </w:rPr>
      </w:pPr>
    </w:p>
    <w:p w14:paraId="7258CC67" w14:textId="77777777" w:rsidR="00271FBF" w:rsidRPr="00CA02BA" w:rsidRDefault="00271FBF" w:rsidP="00CA02BA">
      <w:pPr>
        <w:rPr>
          <w:b/>
          <w:bCs/>
          <w:sz w:val="32"/>
          <w:szCs w:val="28"/>
        </w:rPr>
      </w:pPr>
      <w:r w:rsidRPr="00CA02BA">
        <w:rPr>
          <w:b/>
          <w:bCs/>
        </w:rPr>
        <w:t>PROJEKATI / PROGRAMI I TROŠKOVA POSLOVANJA</w:t>
      </w:r>
    </w:p>
    <w:p w14:paraId="53A67DC2" w14:textId="77777777" w:rsidR="00546A7B" w:rsidRPr="00CA02BA" w:rsidRDefault="00546A7B" w:rsidP="00CA02BA">
      <w:pPr>
        <w:rPr>
          <w:b/>
          <w:bCs/>
          <w:sz w:val="28"/>
          <w:szCs w:val="26"/>
        </w:rPr>
      </w:pPr>
      <w:bookmarkStart w:id="15" w:name="_Toc462324641"/>
      <w:bookmarkStart w:id="16" w:name="_Toc528567947"/>
    </w:p>
    <w:p w14:paraId="35335C82" w14:textId="6CDC6F5F" w:rsidR="00271FBF" w:rsidRPr="001E7A68" w:rsidRDefault="00271FBF" w:rsidP="00271FBF">
      <w:pPr>
        <w:pStyle w:val="t-9-8"/>
        <w:spacing w:before="0" w:beforeAutospacing="0" w:after="0" w:afterAutospacing="0" w:line="276" w:lineRule="auto"/>
      </w:pPr>
      <w:r w:rsidRPr="000F329A">
        <w:t xml:space="preserve">Rashodi za nabavu nefinancijske imovine </w:t>
      </w:r>
      <w:r>
        <w:t xml:space="preserve">(konto 4) </w:t>
      </w:r>
      <w:r w:rsidRPr="000F329A">
        <w:t xml:space="preserve">planirani su u ukupnom </w:t>
      </w:r>
      <w:r w:rsidRPr="001E7A68">
        <w:t>iznos</w:t>
      </w:r>
      <w:r w:rsidR="001E7A68" w:rsidRPr="001E7A68">
        <w:t xml:space="preserve">u od </w:t>
      </w:r>
      <w:r w:rsidR="00151E56">
        <w:rPr>
          <w:b/>
          <w:bCs/>
        </w:rPr>
        <w:t>106.130,50 eura.</w:t>
      </w:r>
    </w:p>
    <w:p w14:paraId="0E70C9B0" w14:textId="5F8FAFAD" w:rsidR="00271FBF" w:rsidRPr="001E7A68" w:rsidRDefault="00271FBF" w:rsidP="00271FBF">
      <w:pPr>
        <w:spacing w:after="200" w:line="276" w:lineRule="auto"/>
        <w:contextualSpacing/>
        <w:rPr>
          <w:rFonts w:eastAsia="Times New Roman" w:cs="Times New Roman"/>
          <w:b/>
          <w:bCs/>
          <w:szCs w:val="24"/>
        </w:rPr>
      </w:pPr>
      <w:r w:rsidRPr="001E7A68">
        <w:rPr>
          <w:rFonts w:eastAsia="Times New Roman" w:cs="Times New Roman"/>
          <w:szCs w:val="24"/>
        </w:rPr>
        <w:t>Povećanje/smanjenje  Izmjenama i dopunama Proračuna na iz</w:t>
      </w:r>
      <w:r w:rsidR="001E7A68" w:rsidRPr="001E7A68">
        <w:rPr>
          <w:rFonts w:eastAsia="Times New Roman" w:cs="Times New Roman"/>
          <w:szCs w:val="24"/>
        </w:rPr>
        <w:t xml:space="preserve">nos  od  </w:t>
      </w:r>
      <w:r w:rsidR="001E7A68" w:rsidRPr="001E7A68">
        <w:rPr>
          <w:rFonts w:eastAsia="Times New Roman" w:cs="Times New Roman"/>
          <w:b/>
          <w:bCs/>
          <w:szCs w:val="24"/>
        </w:rPr>
        <w:t>8</w:t>
      </w:r>
      <w:r w:rsidR="00151E56">
        <w:rPr>
          <w:rFonts w:eastAsia="Times New Roman" w:cs="Times New Roman"/>
          <w:b/>
          <w:bCs/>
          <w:szCs w:val="24"/>
        </w:rPr>
        <w:t>7.250,03 eura</w:t>
      </w:r>
      <w:r w:rsidRPr="001E7A68">
        <w:rPr>
          <w:rFonts w:eastAsia="Times New Roman" w:cs="Times New Roman"/>
          <w:b/>
          <w:bCs/>
          <w:szCs w:val="24"/>
        </w:rPr>
        <w:t>.</w:t>
      </w:r>
    </w:p>
    <w:p w14:paraId="17F60BFA" w14:textId="77777777" w:rsidR="00271FBF" w:rsidRPr="001E7A68" w:rsidRDefault="00271FBF" w:rsidP="00271FBF">
      <w:pPr>
        <w:pStyle w:val="t-9-8"/>
        <w:spacing w:before="0" w:beforeAutospacing="0" w:after="0" w:afterAutospacing="0" w:line="276" w:lineRule="auto"/>
        <w:rPr>
          <w:b/>
        </w:rPr>
      </w:pPr>
    </w:p>
    <w:p w14:paraId="553641A6" w14:textId="5296FFD9" w:rsidR="00271FBF" w:rsidRPr="001E7A68" w:rsidRDefault="00271FBF" w:rsidP="00271FBF">
      <w:pPr>
        <w:pStyle w:val="t-9-8"/>
        <w:spacing w:before="0" w:beforeAutospacing="0" w:after="0" w:afterAutospacing="0" w:line="276" w:lineRule="auto"/>
      </w:pPr>
      <w:r w:rsidRPr="001E7A68">
        <w:t>Rashodi poslovanja (konto 3) planirani su u ukupnom iznosu od</w:t>
      </w:r>
      <w:r w:rsidR="001E7A68" w:rsidRPr="001E7A68">
        <w:t xml:space="preserve"> </w:t>
      </w:r>
      <w:r w:rsidR="00151E56">
        <w:rPr>
          <w:b/>
          <w:bCs/>
        </w:rPr>
        <w:t>310.859,50 eura</w:t>
      </w:r>
      <w:r w:rsidRPr="001E7A68">
        <w:rPr>
          <w:b/>
          <w:bCs/>
        </w:rPr>
        <w:t>.</w:t>
      </w:r>
      <w:r w:rsidRPr="001E7A68">
        <w:t xml:space="preserve"> </w:t>
      </w:r>
    </w:p>
    <w:p w14:paraId="1D815041" w14:textId="57C8F4C0" w:rsidR="00271FBF" w:rsidRPr="001E7A68" w:rsidRDefault="00271FBF" w:rsidP="00271FBF">
      <w:pPr>
        <w:pStyle w:val="t-9-8"/>
        <w:spacing w:before="0" w:beforeAutospacing="0" w:after="0" w:afterAutospacing="0" w:line="276" w:lineRule="auto"/>
        <w:rPr>
          <w:b/>
          <w:bCs/>
        </w:rPr>
      </w:pPr>
      <w:r w:rsidRPr="001E7A68">
        <w:t xml:space="preserve">Povećanje/smanjenje  Izmjenama i dopunama Proračuna na iznos </w:t>
      </w:r>
      <w:r w:rsidR="00151E56">
        <w:rPr>
          <w:b/>
          <w:bCs/>
        </w:rPr>
        <w:t>272.864,18 eura</w:t>
      </w:r>
      <w:r w:rsidRPr="001E7A68">
        <w:rPr>
          <w:b/>
          <w:bCs/>
        </w:rPr>
        <w:t>.</w:t>
      </w:r>
    </w:p>
    <w:p w14:paraId="04F08404" w14:textId="77777777" w:rsidR="00271FBF" w:rsidRPr="001E7A68" w:rsidRDefault="00271FBF" w:rsidP="00271FBF">
      <w:pPr>
        <w:pStyle w:val="t-9-8"/>
        <w:spacing w:before="0" w:beforeAutospacing="0" w:after="0" w:afterAutospacing="0" w:line="276" w:lineRule="auto"/>
        <w:rPr>
          <w:i/>
          <w:highlight w:val="yellow"/>
        </w:rPr>
      </w:pPr>
    </w:p>
    <w:p w14:paraId="1A053BFC" w14:textId="1F2D5BDC" w:rsidR="00271FBF" w:rsidRPr="001E7A68" w:rsidRDefault="00271FBF" w:rsidP="00271FBF">
      <w:pPr>
        <w:pStyle w:val="t-9-8"/>
        <w:spacing w:before="0" w:beforeAutospacing="0" w:after="0" w:afterAutospacing="0" w:line="276" w:lineRule="auto"/>
        <w:rPr>
          <w:i/>
        </w:rPr>
      </w:pPr>
      <w:r w:rsidRPr="001E7A68">
        <w:rPr>
          <w:i/>
        </w:rPr>
        <w:t xml:space="preserve">Napomena: Rashodi za nabavu nefinancijske imovine i rashodi poslovanja podrobnije su obrađeni u posebnom dijelu Proračuna Općine </w:t>
      </w:r>
      <w:r w:rsidR="00E342E0" w:rsidRPr="001E7A68">
        <w:rPr>
          <w:i/>
        </w:rPr>
        <w:t>Dekanovec</w:t>
      </w:r>
      <w:r w:rsidRPr="001E7A68">
        <w:rPr>
          <w:i/>
        </w:rPr>
        <w:t xml:space="preserve"> za 202</w:t>
      </w:r>
      <w:r w:rsidR="00151E56">
        <w:rPr>
          <w:i/>
        </w:rPr>
        <w:t>3</w:t>
      </w:r>
      <w:r w:rsidRPr="001E7A68">
        <w:rPr>
          <w:i/>
        </w:rPr>
        <w:t>. godinu koji je usvojen na</w:t>
      </w:r>
      <w:r w:rsidR="001E7A68" w:rsidRPr="001E7A68">
        <w:rPr>
          <w:i/>
        </w:rPr>
        <w:t xml:space="preserve"> </w:t>
      </w:r>
      <w:r w:rsidR="001E7A68">
        <w:rPr>
          <w:i/>
        </w:rPr>
        <w:t>9. sjednici održanoj 22.12.2022. godine.</w:t>
      </w:r>
    </w:p>
    <w:bookmarkEnd w:id="15"/>
    <w:bookmarkEnd w:id="16"/>
    <w:p w14:paraId="55DB04AB" w14:textId="77777777" w:rsidR="00EC0978" w:rsidRPr="001E7A68" w:rsidRDefault="00EC0978" w:rsidP="00D74976"/>
    <w:p w14:paraId="4E4EF0F5" w14:textId="77777777" w:rsidR="00271FBF" w:rsidRPr="001E7A68" w:rsidRDefault="00271FBF" w:rsidP="00D74976">
      <w:pPr>
        <w:rPr>
          <w:b/>
          <w:bCs/>
        </w:rPr>
      </w:pPr>
      <w:r w:rsidRPr="001E7A68">
        <w:rPr>
          <w:b/>
          <w:bCs/>
        </w:rPr>
        <w:t>VOĐENJE EVIDENCIJE IMOVINE</w:t>
      </w:r>
    </w:p>
    <w:p w14:paraId="457EC2DE" w14:textId="77777777" w:rsidR="00271FBF" w:rsidRPr="00D74976" w:rsidRDefault="00271FBF" w:rsidP="00D74976">
      <w:pPr>
        <w:rPr>
          <w:b/>
          <w:bCs/>
        </w:rPr>
      </w:pPr>
    </w:p>
    <w:p w14:paraId="2B068CA7" w14:textId="77777777" w:rsidR="00271FBF" w:rsidRPr="003B2DB9" w:rsidRDefault="00271FBF" w:rsidP="00C01496">
      <w:pPr>
        <w:spacing w:after="129" w:line="228" w:lineRule="auto"/>
        <w:ind w:left="28" w:right="14" w:firstLine="4"/>
        <w:jc w:val="both"/>
        <w:rPr>
          <w:rFonts w:eastAsia="Calibri"/>
          <w:szCs w:val="24"/>
        </w:rPr>
      </w:pPr>
      <w:r w:rsidRPr="003B2DB9">
        <w:rPr>
          <w:rFonts w:eastAsia="Calibri"/>
          <w:szCs w:val="24"/>
        </w:rPr>
        <w:t>Zakon o Središnjem registru državne imovine (NN 12/18) donijet je s ciljem evidencije, uvida u opseg i strukturu pojavnih oblika državne imovine, učinkovitijeg upravljanja i nadzor nad raspolaganjem i stanjem državne imovine, kvalitetnijeg i bržeg donošenja odluka o upravljanju i raspolaganju državnom imovinom te praćenja koristi i učinaka upravljanja pojavnim oblicima državne imovine.</w:t>
      </w:r>
    </w:p>
    <w:p w14:paraId="354E9984" w14:textId="77777777" w:rsidR="00271FBF" w:rsidRPr="003B2DB9" w:rsidRDefault="00271FBF" w:rsidP="00C01496">
      <w:pPr>
        <w:spacing w:line="240" w:lineRule="auto"/>
        <w:jc w:val="both"/>
        <w:rPr>
          <w:szCs w:val="24"/>
        </w:rPr>
      </w:pPr>
      <w:r w:rsidRPr="003B2DB9">
        <w:rPr>
          <w:rFonts w:eastAsia="Calibri"/>
          <w:szCs w:val="24"/>
        </w:rPr>
        <w:t>Uredbom o Središnjem registru državne imovine (NN 3/20) je pobliže uređeno ustrojstvo i način vođenja, sadržaj Središnjeg registra, način prikupljanja podataka i utvrđeni podaci koji se javno objavljuju.</w:t>
      </w:r>
    </w:p>
    <w:p w14:paraId="2364354C" w14:textId="77777777" w:rsidR="00271FBF" w:rsidRDefault="00271FBF" w:rsidP="00C01496">
      <w:pPr>
        <w:spacing w:line="240" w:lineRule="auto"/>
        <w:ind w:firstLine="6"/>
        <w:jc w:val="both"/>
        <w:rPr>
          <w:rFonts w:eastAsia="Calibri"/>
          <w:szCs w:val="24"/>
        </w:rPr>
      </w:pPr>
      <w:r w:rsidRPr="003B2DB9">
        <w:rPr>
          <w:rFonts w:eastAsia="Calibri"/>
          <w:szCs w:val="24"/>
        </w:rPr>
        <w:t xml:space="preserve">Odredbom Zakona o Središnjem registru državne imovine, pod pojmom državne imovine podrazumijeva se sva nefinancijska i financijska imovina države, i to: imovina u vlasništvu Republike Hrvatske, imovina jedinica lokalne odnosno područne (regionalne) samouprave, imovina trgovačkih društava, zavoda i drugih pravnih osoba čiji je osnivač Republika Hrvatska i/ili jedinica lokalne odnosno područne (regionalne) samouprave, imovina ustanova kojima je jedan od osnivača Republika Hrvatska i/ili jedinica lokalne odnosno područne (regionalne) </w:t>
      </w:r>
      <w:r w:rsidRPr="003B2DB9">
        <w:rPr>
          <w:noProof/>
          <w:szCs w:val="24"/>
          <w:lang w:eastAsia="hr-HR"/>
        </w:rPr>
        <w:drawing>
          <wp:inline distT="0" distB="0" distL="0" distR="0" wp14:anchorId="1A07850C" wp14:editId="2D87E717">
            <wp:extent cx="3048" cy="6097"/>
            <wp:effectExtent l="0" t="0" r="0" b="0"/>
            <wp:docPr id="1" name="Picture 55388"/>
            <wp:cNvGraphicFramePr/>
            <a:graphic xmlns:a="http://schemas.openxmlformats.org/drawingml/2006/main">
              <a:graphicData uri="http://schemas.openxmlformats.org/drawingml/2006/picture">
                <pic:pic xmlns:pic="http://schemas.openxmlformats.org/drawingml/2006/picture">
                  <pic:nvPicPr>
                    <pic:cNvPr id="55388" name="Picture 55388"/>
                    <pic:cNvPicPr/>
                  </pic:nvPicPr>
                  <pic:blipFill>
                    <a:blip r:embed="rId15"/>
                    <a:stretch>
                      <a:fillRect/>
                    </a:stretch>
                  </pic:blipFill>
                  <pic:spPr>
                    <a:xfrm>
                      <a:off x="0" y="0"/>
                      <a:ext cx="3048" cy="6097"/>
                    </a:xfrm>
                    <a:prstGeom prst="rect">
                      <a:avLst/>
                    </a:prstGeom>
                  </pic:spPr>
                </pic:pic>
              </a:graphicData>
            </a:graphic>
          </wp:inline>
        </w:drawing>
      </w:r>
      <w:r w:rsidRPr="003B2DB9">
        <w:rPr>
          <w:rFonts w:eastAsia="Calibri"/>
          <w:szCs w:val="24"/>
        </w:rPr>
        <w:t>samouprave, imovina ustanova kojima je jedan od osnivača ustanova čiji je osnivač Republika Hrvatska i/ili jedinica lokalne odnosno područne (regionalne) samouprave i imovina pravnih osoba s javnim ovlastima te pojavni oblici državne imovine koji su tim pravnim osobama na temelju posebnog propisa ili pravnog posla dani na upravljanje ili korištenje, bez obzira na visinu vlasničkih udjela.</w:t>
      </w:r>
    </w:p>
    <w:p w14:paraId="565D5E01" w14:textId="77777777" w:rsidR="00271FBF" w:rsidRPr="002A4B11" w:rsidRDefault="00271FBF" w:rsidP="00C01496">
      <w:pPr>
        <w:spacing w:line="240" w:lineRule="auto"/>
        <w:ind w:firstLine="6"/>
        <w:jc w:val="both"/>
        <w:rPr>
          <w:rFonts w:eastAsia="Calibri"/>
          <w:szCs w:val="24"/>
        </w:rPr>
      </w:pPr>
      <w:r w:rsidRPr="003B2DB9">
        <w:rPr>
          <w:rFonts w:eastAsia="Calibri"/>
          <w:szCs w:val="24"/>
        </w:rPr>
        <w:t>Obveznici primjene Zakona o središnjem registru državne imovine su dužni:</w:t>
      </w:r>
      <w:r w:rsidRPr="003B2DB9">
        <w:rPr>
          <w:szCs w:val="24"/>
        </w:rPr>
        <w:t xml:space="preserve"> </w:t>
      </w:r>
      <w:r w:rsidRPr="003B2DB9">
        <w:rPr>
          <w:rFonts w:eastAsia="Calibri"/>
          <w:szCs w:val="24"/>
        </w:rPr>
        <w:t xml:space="preserve">voditi svoju evidenciju o pojavnim oblicima državne imovine kojom </w:t>
      </w:r>
      <w:r>
        <w:rPr>
          <w:rFonts w:eastAsia="Calibri"/>
          <w:szCs w:val="24"/>
        </w:rPr>
        <w:t xml:space="preserve">upravljaju, raspolažu ili im je </w:t>
      </w:r>
      <w:r w:rsidRPr="003B2DB9">
        <w:rPr>
          <w:rFonts w:eastAsia="Calibri"/>
          <w:szCs w:val="24"/>
        </w:rPr>
        <w:t>dana na korištenje, neovisno o nositelju vlasničkih prava te imovine,</w:t>
      </w:r>
      <w:r w:rsidRPr="003B2DB9">
        <w:rPr>
          <w:szCs w:val="24"/>
        </w:rPr>
        <w:t xml:space="preserve"> </w:t>
      </w:r>
      <w:r w:rsidRPr="003B2DB9">
        <w:rPr>
          <w:rFonts w:eastAsia="Calibri"/>
          <w:szCs w:val="24"/>
        </w:rPr>
        <w:t>ostaviti i unijeti podatke o pojavnim oblicima državne imovine kojom upravljaju ili raspolažu u Središnji registar, uz naznaku isprave na temelju koje je upis, promjena ili brisanje izvršeno.</w:t>
      </w:r>
    </w:p>
    <w:p w14:paraId="56EC2B72" w14:textId="77777777" w:rsidR="00271FBF" w:rsidRDefault="00271FBF" w:rsidP="00C01496">
      <w:pPr>
        <w:spacing w:after="35" w:line="228" w:lineRule="auto"/>
        <w:ind w:left="28" w:right="14" w:firstLine="4"/>
        <w:jc w:val="both"/>
        <w:rPr>
          <w:rFonts w:eastAsia="Calibri"/>
          <w:color w:val="FF0000"/>
          <w:szCs w:val="24"/>
          <w:highlight w:val="yellow"/>
        </w:rPr>
      </w:pPr>
    </w:p>
    <w:p w14:paraId="197FE40D" w14:textId="77777777" w:rsidR="00271FBF" w:rsidRDefault="00271FBF" w:rsidP="00C01496">
      <w:pPr>
        <w:spacing w:line="240" w:lineRule="auto"/>
        <w:ind w:firstLine="6"/>
        <w:jc w:val="both"/>
        <w:rPr>
          <w:rFonts w:eastAsia="Calibri"/>
          <w:szCs w:val="24"/>
        </w:rPr>
      </w:pPr>
    </w:p>
    <w:p w14:paraId="5A5C88CF" w14:textId="77777777" w:rsidR="00271FBF" w:rsidRPr="002A4B11" w:rsidRDefault="00271FBF" w:rsidP="00C01496">
      <w:pPr>
        <w:spacing w:line="240" w:lineRule="auto"/>
        <w:ind w:firstLine="6"/>
        <w:jc w:val="both"/>
        <w:rPr>
          <w:szCs w:val="24"/>
        </w:rPr>
      </w:pPr>
      <w:r w:rsidRPr="003B2DB9">
        <w:rPr>
          <w:rFonts w:eastAsia="Calibri"/>
          <w:szCs w:val="24"/>
        </w:rPr>
        <w:t>Prioritetni cilj Općine je vođenje, razvoj i unaprjeđenje sveobuhvatne interne evidencije pojavnih oblika imovine kojom upravlja Općina kako bi se osigurali podaci o cjelokupnoj imovini - resursima s kojima Općina raspolaže.</w:t>
      </w:r>
    </w:p>
    <w:p w14:paraId="2AF94EFB" w14:textId="77777777" w:rsidR="00271FBF" w:rsidRDefault="00271FBF" w:rsidP="00C01496">
      <w:pPr>
        <w:spacing w:line="240" w:lineRule="auto"/>
        <w:ind w:firstLine="6"/>
        <w:jc w:val="both"/>
        <w:rPr>
          <w:rFonts w:eastAsia="Calibri"/>
          <w:szCs w:val="24"/>
        </w:rPr>
      </w:pPr>
      <w:r w:rsidRPr="003B2DB9">
        <w:rPr>
          <w:rFonts w:eastAsia="Calibri"/>
          <w:szCs w:val="24"/>
        </w:rPr>
        <w:t xml:space="preserve">U svrhu ostvarenja cilja Općina je uspostavila bazu podataka i popisala svu imovinu za djelotvorno upravljanje istom u smislu nadzora, analize  i transparentnosti. </w:t>
      </w:r>
    </w:p>
    <w:p w14:paraId="3957CE99" w14:textId="77777777" w:rsidR="00271FBF" w:rsidRPr="003B2DB9" w:rsidRDefault="00271FBF" w:rsidP="00C01496">
      <w:pPr>
        <w:spacing w:line="240" w:lineRule="auto"/>
        <w:ind w:firstLine="4"/>
        <w:jc w:val="both"/>
        <w:rPr>
          <w:rFonts w:eastAsia="Calibri"/>
          <w:szCs w:val="24"/>
        </w:rPr>
      </w:pPr>
      <w:r w:rsidRPr="003B2DB9">
        <w:rPr>
          <w:rFonts w:eastAsia="Calibri"/>
          <w:szCs w:val="24"/>
        </w:rPr>
        <w:t>Općina je ustrojila: Registar imovine i Evidenciju komunalne infrastrukture.</w:t>
      </w:r>
    </w:p>
    <w:p w14:paraId="789D8E22" w14:textId="77777777" w:rsidR="00271FBF" w:rsidRPr="003B2DB9" w:rsidRDefault="00271FBF" w:rsidP="00C01496">
      <w:pPr>
        <w:spacing w:line="240" w:lineRule="auto"/>
        <w:jc w:val="both"/>
        <w:rPr>
          <w:rFonts w:eastAsia="Calibri"/>
          <w:szCs w:val="24"/>
        </w:rPr>
      </w:pPr>
      <w:r w:rsidRPr="003B2DB9">
        <w:rPr>
          <w:rFonts w:eastAsia="Calibri"/>
          <w:szCs w:val="24"/>
        </w:rPr>
        <w:t>Registar i Evidenciju potrebno je najmanje jednom godišnje zaključno s 31.12. tekuće godine ažurirati.</w:t>
      </w:r>
    </w:p>
    <w:p w14:paraId="4F62A44A" w14:textId="150BF3EA" w:rsidR="00271FBF" w:rsidRDefault="00271FBF" w:rsidP="00C01496">
      <w:pPr>
        <w:spacing w:after="328" w:line="228" w:lineRule="auto"/>
        <w:ind w:right="14"/>
        <w:jc w:val="both"/>
        <w:rPr>
          <w:rFonts w:eastAsia="Calibri"/>
          <w:szCs w:val="24"/>
        </w:rPr>
      </w:pPr>
      <w:r w:rsidRPr="003B2DB9">
        <w:rPr>
          <w:rFonts w:eastAsia="Calibri"/>
          <w:szCs w:val="24"/>
        </w:rPr>
        <w:t>Za potrebe elektroničkog unosa podataka u Središnji registar Općina će imenovati odgovornu  osob</w:t>
      </w:r>
      <w:r w:rsidR="00C01496">
        <w:rPr>
          <w:rFonts w:eastAsia="Calibri"/>
          <w:szCs w:val="24"/>
        </w:rPr>
        <w:t>a</w:t>
      </w:r>
      <w:r w:rsidRPr="003B2DB9">
        <w:rPr>
          <w:rFonts w:eastAsia="Calibri"/>
          <w:szCs w:val="24"/>
        </w:rPr>
        <w:t>.</w:t>
      </w:r>
    </w:p>
    <w:p w14:paraId="16C5A128" w14:textId="3C4DC4EA" w:rsidR="00C01496" w:rsidRPr="00C01496" w:rsidRDefault="00C01496" w:rsidP="00C01496">
      <w:pPr>
        <w:spacing w:after="328" w:line="228" w:lineRule="auto"/>
        <w:ind w:right="14"/>
        <w:jc w:val="both"/>
        <w:rPr>
          <w:rFonts w:eastAsia="Calibri"/>
          <w:b/>
          <w:bCs/>
          <w:szCs w:val="24"/>
        </w:rPr>
      </w:pPr>
      <w:r w:rsidRPr="00C01496">
        <w:rPr>
          <w:rFonts w:eastAsia="Calibri"/>
          <w:b/>
          <w:bCs/>
          <w:szCs w:val="24"/>
        </w:rPr>
        <w:t>Imenovana je odgovorna osoba: Marija Marković</w:t>
      </w:r>
    </w:p>
    <w:p w14:paraId="03778517" w14:textId="77777777" w:rsidR="00271FBF" w:rsidRDefault="00271FBF" w:rsidP="00271FBF">
      <w:pPr>
        <w:spacing w:after="328" w:line="228" w:lineRule="auto"/>
        <w:ind w:right="14"/>
        <w:rPr>
          <w:b/>
          <w:sz w:val="28"/>
          <w:szCs w:val="24"/>
        </w:rPr>
      </w:pPr>
    </w:p>
    <w:p w14:paraId="36862DD6" w14:textId="77777777" w:rsidR="00A13FB8" w:rsidRDefault="00A13FB8" w:rsidP="00271FBF">
      <w:pPr>
        <w:spacing w:after="328" w:line="228" w:lineRule="auto"/>
        <w:ind w:right="14"/>
        <w:rPr>
          <w:b/>
          <w:sz w:val="28"/>
          <w:szCs w:val="24"/>
        </w:rPr>
      </w:pPr>
    </w:p>
    <w:p w14:paraId="159B68CE" w14:textId="77777777" w:rsidR="00A13FB8" w:rsidRDefault="00A13FB8" w:rsidP="00271FBF">
      <w:pPr>
        <w:spacing w:after="328" w:line="228" w:lineRule="auto"/>
        <w:ind w:right="14"/>
        <w:rPr>
          <w:b/>
          <w:sz w:val="28"/>
          <w:szCs w:val="24"/>
        </w:rPr>
      </w:pPr>
    </w:p>
    <w:p w14:paraId="494042FF" w14:textId="77777777" w:rsidR="00673240" w:rsidRDefault="00673240" w:rsidP="00271FBF">
      <w:pPr>
        <w:spacing w:after="328" w:line="228" w:lineRule="auto"/>
        <w:ind w:right="14"/>
        <w:rPr>
          <w:b/>
          <w:szCs w:val="24"/>
        </w:rPr>
      </w:pPr>
    </w:p>
    <w:p w14:paraId="1B397C61" w14:textId="36A09350" w:rsidR="00271FBF" w:rsidRPr="00271FBF" w:rsidRDefault="00271FBF" w:rsidP="00271FBF">
      <w:pPr>
        <w:spacing w:after="328" w:line="228" w:lineRule="auto"/>
        <w:ind w:right="14"/>
        <w:rPr>
          <w:rFonts w:eastAsia="Calibri"/>
          <w:b/>
          <w:color w:val="FF0000"/>
          <w:szCs w:val="24"/>
        </w:rPr>
      </w:pPr>
      <w:r w:rsidRPr="00271FBF">
        <w:rPr>
          <w:b/>
          <w:szCs w:val="24"/>
        </w:rPr>
        <w:t>PRIKAZ CILJEVA, MJERA I AKTIVNOSTI</w:t>
      </w:r>
    </w:p>
    <w:tbl>
      <w:tblPr>
        <w:tblStyle w:val="Reetkatablice"/>
        <w:tblW w:w="0" w:type="auto"/>
        <w:tblLook w:val="04A0" w:firstRow="1" w:lastRow="0" w:firstColumn="1" w:lastColumn="0" w:noHBand="0" w:noVBand="1"/>
      </w:tblPr>
      <w:tblGrid>
        <w:gridCol w:w="2727"/>
        <w:gridCol w:w="3237"/>
        <w:gridCol w:w="3097"/>
      </w:tblGrid>
      <w:tr w:rsidR="00271FBF" w:rsidRPr="003B2DB9" w14:paraId="20AC46E6" w14:textId="77777777" w:rsidTr="00FE3161">
        <w:tc>
          <w:tcPr>
            <w:tcW w:w="2777" w:type="dxa"/>
            <w:vAlign w:val="center"/>
          </w:tcPr>
          <w:p w14:paraId="0765517C" w14:textId="77777777" w:rsidR="00271FBF" w:rsidRPr="007D32FF" w:rsidRDefault="00271FBF" w:rsidP="00FE3161">
            <w:pPr>
              <w:jc w:val="center"/>
              <w:rPr>
                <w:b/>
                <w:sz w:val="22"/>
              </w:rPr>
            </w:pPr>
            <w:r w:rsidRPr="007D32FF">
              <w:rPr>
                <w:b/>
                <w:sz w:val="22"/>
              </w:rPr>
              <w:t>POSEBNI CILJ</w:t>
            </w:r>
          </w:p>
        </w:tc>
        <w:tc>
          <w:tcPr>
            <w:tcW w:w="3306" w:type="dxa"/>
            <w:vAlign w:val="center"/>
          </w:tcPr>
          <w:p w14:paraId="54F3B705" w14:textId="77777777" w:rsidR="00271FBF" w:rsidRPr="007D32FF" w:rsidRDefault="00271FBF" w:rsidP="00FE3161">
            <w:pPr>
              <w:jc w:val="center"/>
              <w:rPr>
                <w:b/>
                <w:sz w:val="22"/>
              </w:rPr>
            </w:pPr>
            <w:r w:rsidRPr="007D32FF">
              <w:rPr>
                <w:b/>
                <w:sz w:val="22"/>
              </w:rPr>
              <w:t>MJERA</w:t>
            </w:r>
          </w:p>
        </w:tc>
        <w:tc>
          <w:tcPr>
            <w:tcW w:w="3153" w:type="dxa"/>
          </w:tcPr>
          <w:p w14:paraId="24C124C4" w14:textId="77777777" w:rsidR="00271FBF" w:rsidRPr="007D32FF" w:rsidRDefault="00271FBF" w:rsidP="00FE3161">
            <w:pPr>
              <w:jc w:val="center"/>
              <w:rPr>
                <w:b/>
                <w:sz w:val="22"/>
              </w:rPr>
            </w:pPr>
            <w:r w:rsidRPr="007D32FF">
              <w:rPr>
                <w:b/>
                <w:sz w:val="22"/>
              </w:rPr>
              <w:t>AKTIVNOSTI</w:t>
            </w:r>
          </w:p>
        </w:tc>
      </w:tr>
      <w:tr w:rsidR="00271FBF" w:rsidRPr="003B2DB9" w14:paraId="2F59A56C" w14:textId="77777777" w:rsidTr="00FE3161">
        <w:trPr>
          <w:trHeight w:val="606"/>
        </w:trPr>
        <w:tc>
          <w:tcPr>
            <w:tcW w:w="2777" w:type="dxa"/>
            <w:vMerge w:val="restart"/>
            <w:vAlign w:val="center"/>
          </w:tcPr>
          <w:p w14:paraId="0C28BB47" w14:textId="77777777" w:rsidR="00271FBF" w:rsidRPr="007D32FF" w:rsidRDefault="00271FBF" w:rsidP="00FE3161">
            <w:pPr>
              <w:jc w:val="center"/>
              <w:rPr>
                <w:sz w:val="22"/>
                <w:szCs w:val="24"/>
              </w:rPr>
            </w:pPr>
            <w:r w:rsidRPr="007D32FF">
              <w:rPr>
                <w:rFonts w:eastAsia="Calibri"/>
                <w:sz w:val="22"/>
              </w:rPr>
              <w:t>Učinkovito upravljanje nekretninama u vlasništvu Općine</w:t>
            </w:r>
          </w:p>
        </w:tc>
        <w:tc>
          <w:tcPr>
            <w:tcW w:w="3306" w:type="dxa"/>
            <w:vAlign w:val="center"/>
          </w:tcPr>
          <w:p w14:paraId="11A53E7B" w14:textId="77777777" w:rsidR="00271FBF" w:rsidRPr="007D32FF" w:rsidRDefault="00271FBF" w:rsidP="00FE3161">
            <w:pPr>
              <w:jc w:val="center"/>
              <w:rPr>
                <w:sz w:val="22"/>
              </w:rPr>
            </w:pPr>
            <w:r w:rsidRPr="007D32FF">
              <w:rPr>
                <w:rFonts w:eastAsia="Calibri"/>
                <w:sz w:val="22"/>
              </w:rPr>
              <w:t>Smanjenje portfelja nekretnina kojima upravlja Općina putem prodaje</w:t>
            </w:r>
          </w:p>
        </w:tc>
        <w:tc>
          <w:tcPr>
            <w:tcW w:w="3153" w:type="dxa"/>
          </w:tcPr>
          <w:p w14:paraId="0B5AA431" w14:textId="77777777" w:rsidR="00271FBF" w:rsidRPr="007D32FF" w:rsidRDefault="00271FBF" w:rsidP="00FE3161">
            <w:pPr>
              <w:jc w:val="center"/>
              <w:rPr>
                <w:rFonts w:eastAsia="Calibri"/>
                <w:sz w:val="22"/>
              </w:rPr>
            </w:pPr>
            <w:r w:rsidRPr="007D32FF">
              <w:rPr>
                <w:rFonts w:eastAsia="Calibri"/>
                <w:sz w:val="22"/>
              </w:rPr>
              <w:t>Raspisivanje natječaja za prodaju i sklapanje ugovora</w:t>
            </w:r>
          </w:p>
        </w:tc>
      </w:tr>
      <w:tr w:rsidR="00271FBF" w:rsidRPr="003B2DB9" w14:paraId="2B79E4EC" w14:textId="77777777" w:rsidTr="00FE3161">
        <w:trPr>
          <w:trHeight w:val="558"/>
        </w:trPr>
        <w:tc>
          <w:tcPr>
            <w:tcW w:w="2777" w:type="dxa"/>
            <w:vMerge/>
            <w:vAlign w:val="center"/>
          </w:tcPr>
          <w:p w14:paraId="1D2BEDDD" w14:textId="77777777" w:rsidR="00271FBF" w:rsidRPr="007D32FF" w:rsidRDefault="00271FBF" w:rsidP="00FE3161">
            <w:pPr>
              <w:jc w:val="center"/>
              <w:rPr>
                <w:rFonts w:eastAsia="Calibri"/>
                <w:sz w:val="22"/>
              </w:rPr>
            </w:pPr>
          </w:p>
        </w:tc>
        <w:tc>
          <w:tcPr>
            <w:tcW w:w="3306" w:type="dxa"/>
            <w:vAlign w:val="center"/>
          </w:tcPr>
          <w:p w14:paraId="3950F1A8" w14:textId="77777777" w:rsidR="00271FBF" w:rsidRPr="007D32FF" w:rsidRDefault="00271FBF" w:rsidP="00FE3161">
            <w:pPr>
              <w:jc w:val="center"/>
              <w:rPr>
                <w:rFonts w:eastAsia="Calibri"/>
                <w:sz w:val="22"/>
              </w:rPr>
            </w:pPr>
            <w:r w:rsidRPr="007D32FF">
              <w:rPr>
                <w:rFonts w:eastAsia="Calibri"/>
                <w:sz w:val="22"/>
              </w:rPr>
              <w:t>Aktivacija neiskorištene i neaktivne općinske imovine</w:t>
            </w:r>
          </w:p>
        </w:tc>
        <w:tc>
          <w:tcPr>
            <w:tcW w:w="3153" w:type="dxa"/>
          </w:tcPr>
          <w:p w14:paraId="7153809C" w14:textId="77777777" w:rsidR="00271FBF" w:rsidRPr="007D32FF" w:rsidRDefault="00271FBF" w:rsidP="00FE3161">
            <w:pPr>
              <w:jc w:val="center"/>
              <w:rPr>
                <w:rFonts w:eastAsia="Calibri"/>
                <w:sz w:val="22"/>
              </w:rPr>
            </w:pPr>
            <w:r w:rsidRPr="007D32FF">
              <w:rPr>
                <w:rFonts w:eastAsia="Calibri"/>
                <w:sz w:val="22"/>
              </w:rPr>
              <w:t>Raspisivanje natječaja za zakup i sklapanje ugovora</w:t>
            </w:r>
          </w:p>
        </w:tc>
      </w:tr>
      <w:tr w:rsidR="00271FBF" w:rsidRPr="003B2DB9" w14:paraId="1D88C3B4" w14:textId="77777777" w:rsidTr="00FE3161">
        <w:trPr>
          <w:trHeight w:val="1119"/>
        </w:trPr>
        <w:tc>
          <w:tcPr>
            <w:tcW w:w="2777" w:type="dxa"/>
            <w:vAlign w:val="center"/>
          </w:tcPr>
          <w:p w14:paraId="7E4FFC22" w14:textId="77777777" w:rsidR="00271FBF" w:rsidRPr="007D32FF" w:rsidRDefault="00271FBF" w:rsidP="00FE3161">
            <w:pPr>
              <w:jc w:val="center"/>
              <w:rPr>
                <w:rFonts w:eastAsia="Calibri"/>
                <w:sz w:val="22"/>
              </w:rPr>
            </w:pPr>
            <w:r w:rsidRPr="007D32FF">
              <w:rPr>
                <w:rFonts w:eastAsia="Calibri"/>
                <w:sz w:val="22"/>
              </w:rPr>
              <w:t>Učinkovito upravljanje vlasničkim udjelima u trgovačkim društvima</w:t>
            </w:r>
          </w:p>
        </w:tc>
        <w:tc>
          <w:tcPr>
            <w:tcW w:w="3306" w:type="dxa"/>
            <w:vAlign w:val="center"/>
          </w:tcPr>
          <w:p w14:paraId="5D88B2B7" w14:textId="77777777" w:rsidR="00271FBF" w:rsidRPr="007D32FF" w:rsidRDefault="00271FBF" w:rsidP="00FE3161">
            <w:pPr>
              <w:jc w:val="center"/>
              <w:rPr>
                <w:rFonts w:eastAsia="Times New Roman"/>
                <w:sz w:val="22"/>
              </w:rPr>
            </w:pPr>
            <w:r w:rsidRPr="007D32FF">
              <w:rPr>
                <w:rFonts w:eastAsia="Calibri"/>
                <w:sz w:val="22"/>
              </w:rPr>
              <w:t>Vršiti kontrolu nad trgovačkim društvima u kojima Općina ima vlasnički udio te prikupljati i pregledavati izvješća o poslovanju trgovačkih društava</w:t>
            </w:r>
          </w:p>
        </w:tc>
        <w:tc>
          <w:tcPr>
            <w:tcW w:w="3153" w:type="dxa"/>
          </w:tcPr>
          <w:p w14:paraId="603CF4D0" w14:textId="77777777" w:rsidR="00271FBF" w:rsidRPr="007D32FF" w:rsidRDefault="00271FBF" w:rsidP="00FE3161">
            <w:pPr>
              <w:jc w:val="center"/>
              <w:rPr>
                <w:rFonts w:eastAsia="Calibri"/>
                <w:sz w:val="22"/>
              </w:rPr>
            </w:pPr>
            <w:r w:rsidRPr="007D32FF">
              <w:rPr>
                <w:rFonts w:eastAsia="Calibri"/>
                <w:sz w:val="22"/>
              </w:rPr>
              <w:t>Analiza zaprimljenih izvješća o poslovanju te godišnjih / srednjoročnih planova trgovačkih društava od posebnog interesa za Općinu i izvještavanje</w:t>
            </w:r>
          </w:p>
        </w:tc>
      </w:tr>
      <w:tr w:rsidR="00271FBF" w:rsidRPr="003B2DB9" w14:paraId="20802986" w14:textId="77777777" w:rsidTr="00FE3161">
        <w:trPr>
          <w:trHeight w:val="980"/>
        </w:trPr>
        <w:tc>
          <w:tcPr>
            <w:tcW w:w="2777" w:type="dxa"/>
            <w:vAlign w:val="center"/>
          </w:tcPr>
          <w:p w14:paraId="22C898B3" w14:textId="77777777" w:rsidR="00271FBF" w:rsidRPr="007D32FF" w:rsidRDefault="00271FBF" w:rsidP="00FE3161">
            <w:pPr>
              <w:jc w:val="center"/>
              <w:rPr>
                <w:rFonts w:eastAsia="Times New Roman"/>
                <w:sz w:val="22"/>
              </w:rPr>
            </w:pPr>
            <w:r w:rsidRPr="007D32FF">
              <w:rPr>
                <w:rFonts w:eastAsia="Calibri"/>
                <w:sz w:val="22"/>
              </w:rPr>
              <w:t>Vođenje, razvoj i unaprjeđenje sveobuhvatne interne evidencije imovine kojom upravlja Općina</w:t>
            </w:r>
          </w:p>
        </w:tc>
        <w:tc>
          <w:tcPr>
            <w:tcW w:w="3306" w:type="dxa"/>
            <w:vAlign w:val="center"/>
          </w:tcPr>
          <w:p w14:paraId="0496C95F" w14:textId="77777777" w:rsidR="00271FBF" w:rsidRPr="007D32FF" w:rsidRDefault="00271FBF" w:rsidP="00FE3161">
            <w:pPr>
              <w:jc w:val="center"/>
              <w:rPr>
                <w:sz w:val="22"/>
              </w:rPr>
            </w:pPr>
            <w:r w:rsidRPr="007D32FF">
              <w:rPr>
                <w:rFonts w:eastAsia="Calibri"/>
                <w:sz w:val="22"/>
              </w:rPr>
              <w:t>Funkcionalna uspostava evidencije općinske imovine</w:t>
            </w:r>
          </w:p>
          <w:p w14:paraId="27B7F9C9" w14:textId="77777777" w:rsidR="00271FBF" w:rsidRPr="007D32FF" w:rsidRDefault="00271FBF" w:rsidP="00FE3161">
            <w:pPr>
              <w:jc w:val="center"/>
              <w:rPr>
                <w:rFonts w:eastAsia="Calibri"/>
                <w:sz w:val="22"/>
              </w:rPr>
            </w:pPr>
          </w:p>
        </w:tc>
        <w:tc>
          <w:tcPr>
            <w:tcW w:w="3153" w:type="dxa"/>
          </w:tcPr>
          <w:p w14:paraId="57F6574E" w14:textId="77777777" w:rsidR="00271FBF" w:rsidRPr="007D32FF" w:rsidRDefault="00271FBF" w:rsidP="00FE3161">
            <w:pPr>
              <w:jc w:val="center"/>
              <w:rPr>
                <w:rFonts w:eastAsia="Calibri"/>
                <w:sz w:val="22"/>
              </w:rPr>
            </w:pPr>
            <w:r w:rsidRPr="007D32FF">
              <w:rPr>
                <w:rFonts w:eastAsia="Calibri"/>
                <w:sz w:val="22"/>
              </w:rPr>
              <w:t>Klasifikacija imovine, upis u evidencije i ažuriranje evidencija</w:t>
            </w:r>
          </w:p>
        </w:tc>
      </w:tr>
      <w:tr w:rsidR="00271FBF" w:rsidRPr="003B2DB9" w14:paraId="2C7B6EB6" w14:textId="77777777" w:rsidTr="00FE3161">
        <w:trPr>
          <w:trHeight w:val="696"/>
        </w:trPr>
        <w:tc>
          <w:tcPr>
            <w:tcW w:w="2777" w:type="dxa"/>
            <w:vMerge w:val="restart"/>
            <w:vAlign w:val="center"/>
          </w:tcPr>
          <w:p w14:paraId="6FC5B984" w14:textId="77777777" w:rsidR="00271FBF" w:rsidRPr="007D32FF" w:rsidRDefault="00271FBF" w:rsidP="00FE3161">
            <w:pPr>
              <w:jc w:val="center"/>
              <w:rPr>
                <w:rFonts w:eastAsia="Calibri"/>
                <w:sz w:val="22"/>
              </w:rPr>
            </w:pPr>
            <w:r w:rsidRPr="007D32FF">
              <w:rPr>
                <w:rFonts w:eastAsia="Calibri"/>
                <w:sz w:val="22"/>
              </w:rPr>
              <w:t xml:space="preserve">Nekretnine dovesti u stanje imovinsko -pravne, prostorno - planske </w:t>
            </w:r>
            <w:r w:rsidRPr="007D32FF">
              <w:rPr>
                <w:noProof/>
                <w:sz w:val="22"/>
              </w:rPr>
              <w:t xml:space="preserve">i </w:t>
            </w:r>
            <w:r w:rsidRPr="007D32FF">
              <w:rPr>
                <w:rFonts w:eastAsia="Calibri"/>
                <w:sz w:val="22"/>
              </w:rPr>
              <w:t>funkcionalno – tržišne sposobnosti</w:t>
            </w:r>
          </w:p>
        </w:tc>
        <w:tc>
          <w:tcPr>
            <w:tcW w:w="3306" w:type="dxa"/>
            <w:vAlign w:val="center"/>
          </w:tcPr>
          <w:p w14:paraId="0F6AF3DE" w14:textId="77777777" w:rsidR="00271FBF" w:rsidRPr="007D32FF" w:rsidRDefault="00271FBF" w:rsidP="00FE3161">
            <w:pPr>
              <w:jc w:val="center"/>
              <w:rPr>
                <w:rFonts w:eastAsia="Times New Roman"/>
                <w:sz w:val="22"/>
              </w:rPr>
            </w:pPr>
            <w:r w:rsidRPr="007D32FF">
              <w:rPr>
                <w:rFonts w:eastAsia="Calibri"/>
                <w:sz w:val="22"/>
              </w:rPr>
              <w:t>Provođenje aktivnosti rješavanja imovinsko - pravnih odnosa</w:t>
            </w:r>
          </w:p>
        </w:tc>
        <w:tc>
          <w:tcPr>
            <w:tcW w:w="3153" w:type="dxa"/>
          </w:tcPr>
          <w:p w14:paraId="151A4951" w14:textId="77777777" w:rsidR="00271FBF" w:rsidRPr="007D32FF" w:rsidRDefault="00271FBF" w:rsidP="00FE3161">
            <w:pPr>
              <w:jc w:val="center"/>
              <w:rPr>
                <w:rFonts w:eastAsia="Calibri"/>
                <w:sz w:val="22"/>
              </w:rPr>
            </w:pPr>
            <w:r w:rsidRPr="007D32FF">
              <w:rPr>
                <w:rFonts w:eastAsia="Calibri"/>
                <w:sz w:val="22"/>
              </w:rPr>
              <w:t>Rješavanje imovinsko – pravnih odnosa, zaključivanje ugovora o zamjeni nekretnina, rješavanje suvlasničkih dijelova nekretnina (otkup, prodaja, darovanje)</w:t>
            </w:r>
          </w:p>
        </w:tc>
      </w:tr>
      <w:tr w:rsidR="00271FBF" w:rsidRPr="003B2DB9" w14:paraId="3D534761" w14:textId="77777777" w:rsidTr="00FE3161">
        <w:trPr>
          <w:trHeight w:val="942"/>
        </w:trPr>
        <w:tc>
          <w:tcPr>
            <w:tcW w:w="2777" w:type="dxa"/>
            <w:vMerge/>
            <w:vAlign w:val="center"/>
          </w:tcPr>
          <w:p w14:paraId="1652FE22" w14:textId="77777777" w:rsidR="00271FBF" w:rsidRPr="007D32FF" w:rsidRDefault="00271FBF" w:rsidP="00FE3161">
            <w:pPr>
              <w:jc w:val="center"/>
              <w:rPr>
                <w:rFonts w:eastAsia="Calibri"/>
                <w:sz w:val="22"/>
              </w:rPr>
            </w:pPr>
          </w:p>
        </w:tc>
        <w:tc>
          <w:tcPr>
            <w:tcW w:w="3306" w:type="dxa"/>
            <w:vAlign w:val="center"/>
          </w:tcPr>
          <w:p w14:paraId="08EC12CE" w14:textId="77777777" w:rsidR="00271FBF" w:rsidRPr="007D32FF" w:rsidRDefault="00271FBF" w:rsidP="00FE3161">
            <w:pPr>
              <w:jc w:val="center"/>
              <w:rPr>
                <w:sz w:val="22"/>
              </w:rPr>
            </w:pPr>
            <w:r w:rsidRPr="007D32FF">
              <w:rPr>
                <w:rFonts w:eastAsia="Calibri"/>
                <w:sz w:val="22"/>
              </w:rPr>
              <w:t>Procjena potencijala imovine Općine: snimanje, popis i ocjena realnog stanja imovine</w:t>
            </w:r>
          </w:p>
          <w:p w14:paraId="639A2201" w14:textId="77777777" w:rsidR="00271FBF" w:rsidRPr="007D32FF" w:rsidRDefault="00271FBF" w:rsidP="00FE3161">
            <w:pPr>
              <w:jc w:val="center"/>
              <w:rPr>
                <w:rFonts w:eastAsia="Calibri"/>
                <w:sz w:val="22"/>
              </w:rPr>
            </w:pPr>
          </w:p>
        </w:tc>
        <w:tc>
          <w:tcPr>
            <w:tcW w:w="3153" w:type="dxa"/>
          </w:tcPr>
          <w:p w14:paraId="2B1770E8" w14:textId="77777777" w:rsidR="00271FBF" w:rsidRPr="007D32FF" w:rsidRDefault="00271FBF" w:rsidP="00FE3161">
            <w:pPr>
              <w:jc w:val="center"/>
              <w:rPr>
                <w:rFonts w:eastAsia="Calibri"/>
                <w:sz w:val="22"/>
              </w:rPr>
            </w:pPr>
            <w:r w:rsidRPr="007D32FF">
              <w:rPr>
                <w:rFonts w:eastAsia="Calibri"/>
                <w:sz w:val="22"/>
              </w:rPr>
              <w:t>Angažirati sudske vještake / službene procjenitelje radi procjene vrijednosti nekretnina (ugovor s ovlaštenom osobom)</w:t>
            </w:r>
          </w:p>
        </w:tc>
      </w:tr>
      <w:tr w:rsidR="00271FBF" w:rsidRPr="003B2DB9" w14:paraId="1C99D7CD" w14:textId="77777777" w:rsidTr="00FE3161">
        <w:trPr>
          <w:trHeight w:val="860"/>
        </w:trPr>
        <w:tc>
          <w:tcPr>
            <w:tcW w:w="2777" w:type="dxa"/>
            <w:vMerge w:val="restart"/>
            <w:vAlign w:val="center"/>
          </w:tcPr>
          <w:p w14:paraId="3EE61893" w14:textId="77777777" w:rsidR="00271FBF" w:rsidRPr="007D32FF" w:rsidRDefault="00271FBF" w:rsidP="00FE3161">
            <w:pPr>
              <w:jc w:val="center"/>
              <w:rPr>
                <w:rFonts w:eastAsia="Calibri"/>
                <w:sz w:val="22"/>
              </w:rPr>
            </w:pPr>
            <w:r w:rsidRPr="007D32FF">
              <w:rPr>
                <w:rFonts w:eastAsia="Calibri"/>
                <w:sz w:val="22"/>
              </w:rPr>
              <w:t>Normativno urediti upravljanje i raspolaganje svim pojavnim oblicima nekretnina</w:t>
            </w:r>
          </w:p>
        </w:tc>
        <w:tc>
          <w:tcPr>
            <w:tcW w:w="3306" w:type="dxa"/>
            <w:vAlign w:val="center"/>
          </w:tcPr>
          <w:p w14:paraId="1C498C0E" w14:textId="77777777" w:rsidR="00271FBF" w:rsidRPr="007D32FF" w:rsidRDefault="00271FBF" w:rsidP="00FE3161">
            <w:pPr>
              <w:jc w:val="center"/>
              <w:rPr>
                <w:rFonts w:eastAsia="Times New Roman"/>
                <w:sz w:val="22"/>
              </w:rPr>
            </w:pPr>
            <w:r w:rsidRPr="007D32FF">
              <w:rPr>
                <w:rFonts w:eastAsia="Calibri"/>
                <w:sz w:val="22"/>
              </w:rPr>
              <w:t>Izmjene i dopune važećih strateških akata te izrada novih strateških akata upravljanja imovinom</w:t>
            </w:r>
          </w:p>
        </w:tc>
        <w:tc>
          <w:tcPr>
            <w:tcW w:w="3153" w:type="dxa"/>
          </w:tcPr>
          <w:p w14:paraId="4C8EC7F5" w14:textId="77777777" w:rsidR="00271FBF" w:rsidRPr="007D32FF" w:rsidRDefault="00271FBF" w:rsidP="00FE3161">
            <w:pPr>
              <w:jc w:val="center"/>
              <w:rPr>
                <w:rFonts w:eastAsia="Calibri"/>
                <w:sz w:val="22"/>
              </w:rPr>
            </w:pPr>
            <w:r w:rsidRPr="007D32FF">
              <w:rPr>
                <w:rFonts w:eastAsia="Calibri"/>
                <w:sz w:val="22"/>
              </w:rPr>
              <w:t>Izrada godišnjeg plana upravljanja imovinom za 2023. godinu</w:t>
            </w:r>
          </w:p>
        </w:tc>
      </w:tr>
      <w:tr w:rsidR="00271FBF" w:rsidRPr="003B2DB9" w14:paraId="547CFF06" w14:textId="77777777" w:rsidTr="00FE3161">
        <w:trPr>
          <w:trHeight w:val="688"/>
        </w:trPr>
        <w:tc>
          <w:tcPr>
            <w:tcW w:w="2777" w:type="dxa"/>
            <w:vMerge/>
            <w:vAlign w:val="center"/>
          </w:tcPr>
          <w:p w14:paraId="54F88620" w14:textId="77777777" w:rsidR="00271FBF" w:rsidRPr="007D32FF" w:rsidRDefault="00271FBF" w:rsidP="00FE3161">
            <w:pPr>
              <w:jc w:val="center"/>
              <w:rPr>
                <w:rFonts w:eastAsia="Calibri"/>
                <w:sz w:val="22"/>
              </w:rPr>
            </w:pPr>
          </w:p>
        </w:tc>
        <w:tc>
          <w:tcPr>
            <w:tcW w:w="3306" w:type="dxa"/>
            <w:vAlign w:val="center"/>
          </w:tcPr>
          <w:p w14:paraId="5D3E4B5F" w14:textId="77777777" w:rsidR="00271FBF" w:rsidRPr="007D32FF" w:rsidRDefault="00271FBF" w:rsidP="00FE3161">
            <w:pPr>
              <w:jc w:val="center"/>
              <w:rPr>
                <w:sz w:val="22"/>
              </w:rPr>
            </w:pPr>
            <w:r w:rsidRPr="007D32FF">
              <w:rPr>
                <w:rFonts w:eastAsia="Calibri"/>
                <w:sz w:val="22"/>
              </w:rPr>
              <w:t>Tijekom godine donositi opće i pojedinačne akte vezane uz upravljanje imovinom</w:t>
            </w:r>
          </w:p>
          <w:p w14:paraId="39DE5BDF" w14:textId="77777777" w:rsidR="00271FBF" w:rsidRPr="007D32FF" w:rsidRDefault="00271FBF" w:rsidP="00FE3161">
            <w:pPr>
              <w:jc w:val="center"/>
              <w:rPr>
                <w:rFonts w:eastAsia="Calibri"/>
                <w:sz w:val="22"/>
              </w:rPr>
            </w:pPr>
          </w:p>
        </w:tc>
        <w:tc>
          <w:tcPr>
            <w:tcW w:w="3153" w:type="dxa"/>
          </w:tcPr>
          <w:p w14:paraId="2277441E" w14:textId="77777777" w:rsidR="00271FBF" w:rsidRPr="007D32FF" w:rsidRDefault="00271FBF" w:rsidP="00FE3161">
            <w:pPr>
              <w:jc w:val="center"/>
              <w:rPr>
                <w:rFonts w:eastAsia="Calibri"/>
                <w:sz w:val="22"/>
              </w:rPr>
            </w:pPr>
            <w:r w:rsidRPr="007D32FF">
              <w:rPr>
                <w:rFonts w:eastAsia="Calibri"/>
                <w:sz w:val="22"/>
              </w:rPr>
              <w:t>Donošenje odgovarajućih akata od strane predstavničkog i izvršnog tijela Općine vezanih uz upravljanje imovinom</w:t>
            </w:r>
          </w:p>
        </w:tc>
      </w:tr>
    </w:tbl>
    <w:p w14:paraId="5A5077FF" w14:textId="77777777" w:rsidR="00271FBF" w:rsidRPr="003137FA" w:rsidRDefault="00271FBF" w:rsidP="00271FBF">
      <w:pPr>
        <w:spacing w:after="200" w:line="276" w:lineRule="auto"/>
        <w:contextualSpacing/>
        <w:rPr>
          <w:rFonts w:eastAsia="Times New Roman" w:cs="Times New Roman"/>
          <w:szCs w:val="24"/>
        </w:rPr>
      </w:pPr>
    </w:p>
    <w:p w14:paraId="5C186447" w14:textId="77777777" w:rsidR="00271FBF" w:rsidRPr="003137FA" w:rsidRDefault="00271FBF" w:rsidP="00271FBF">
      <w:pPr>
        <w:spacing w:after="200" w:line="276" w:lineRule="auto"/>
        <w:contextualSpacing/>
        <w:jc w:val="center"/>
        <w:rPr>
          <w:rFonts w:eastAsia="Times New Roman" w:cs="Times New Roman"/>
          <w:szCs w:val="24"/>
        </w:rPr>
      </w:pPr>
      <w:r w:rsidRPr="003137FA">
        <w:rPr>
          <w:rFonts w:eastAsia="Times New Roman" w:cs="Times New Roman"/>
          <w:szCs w:val="24"/>
        </w:rPr>
        <w:t>III.</w:t>
      </w:r>
    </w:p>
    <w:p w14:paraId="2ECBCE30" w14:textId="7C7441C4" w:rsidR="00271FBF" w:rsidRDefault="00271FBF" w:rsidP="00271FBF">
      <w:pPr>
        <w:pStyle w:val="Bezproreda"/>
        <w:rPr>
          <w:rFonts w:ascii="Times New Roman" w:hAnsi="Times New Roman" w:cs="Times New Roman"/>
          <w:sz w:val="24"/>
          <w:szCs w:val="24"/>
        </w:rPr>
      </w:pPr>
      <w:r w:rsidRPr="003B2DB9">
        <w:rPr>
          <w:rFonts w:ascii="Times New Roman" w:eastAsia="Times New Roman" w:hAnsi="Times New Roman" w:cs="Times New Roman"/>
          <w:sz w:val="24"/>
          <w:szCs w:val="24"/>
        </w:rPr>
        <w:t xml:space="preserve">Ovo Izvješće o </w:t>
      </w:r>
      <w:r w:rsidRPr="003B2DB9">
        <w:rPr>
          <w:rFonts w:ascii="Times New Roman" w:hAnsi="Times New Roman" w:cs="Times New Roman"/>
          <w:sz w:val="24"/>
          <w:szCs w:val="24"/>
        </w:rPr>
        <w:t xml:space="preserve">provedbi Plana upravljanja imovinom u vlasništvu Općine </w:t>
      </w:r>
      <w:r w:rsidR="00E342E0">
        <w:rPr>
          <w:rFonts w:ascii="Times New Roman" w:hAnsi="Times New Roman" w:cs="Times New Roman"/>
          <w:sz w:val="24"/>
          <w:szCs w:val="24"/>
        </w:rPr>
        <w:t>Dekanovec</w:t>
      </w:r>
      <w:r w:rsidRPr="003B2DB9">
        <w:rPr>
          <w:rFonts w:ascii="Times New Roman" w:hAnsi="Times New Roman" w:cs="Times New Roman"/>
          <w:sz w:val="24"/>
          <w:szCs w:val="24"/>
        </w:rPr>
        <w:t xml:space="preserve"> za </w:t>
      </w:r>
      <w:r>
        <w:rPr>
          <w:rFonts w:ascii="Times New Roman" w:hAnsi="Times New Roman" w:cs="Times New Roman"/>
          <w:sz w:val="24"/>
          <w:szCs w:val="24"/>
        </w:rPr>
        <w:t>202</w:t>
      </w:r>
      <w:r w:rsidR="00151E56">
        <w:rPr>
          <w:rFonts w:ascii="Times New Roman" w:hAnsi="Times New Roman" w:cs="Times New Roman"/>
          <w:sz w:val="24"/>
          <w:szCs w:val="24"/>
        </w:rPr>
        <w:t>3</w:t>
      </w:r>
      <w:r>
        <w:rPr>
          <w:rFonts w:ascii="Times New Roman" w:hAnsi="Times New Roman" w:cs="Times New Roman"/>
          <w:sz w:val="24"/>
          <w:szCs w:val="24"/>
        </w:rPr>
        <w:t xml:space="preserve">. godinu </w:t>
      </w:r>
      <w:r w:rsidRPr="003B2DB9">
        <w:rPr>
          <w:rFonts w:ascii="Times New Roman" w:hAnsi="Times New Roman" w:cs="Times New Roman"/>
          <w:sz w:val="24"/>
          <w:szCs w:val="24"/>
        </w:rPr>
        <w:t>dostavlja se Općinskom vijeć</w:t>
      </w:r>
      <w:r>
        <w:rPr>
          <w:rFonts w:ascii="Times New Roman" w:hAnsi="Times New Roman" w:cs="Times New Roman"/>
          <w:sz w:val="24"/>
          <w:szCs w:val="24"/>
        </w:rPr>
        <w:t xml:space="preserve">u Općine </w:t>
      </w:r>
      <w:r w:rsidR="00E342E0">
        <w:rPr>
          <w:rFonts w:ascii="Times New Roman" w:hAnsi="Times New Roman" w:cs="Times New Roman"/>
          <w:sz w:val="24"/>
          <w:szCs w:val="24"/>
        </w:rPr>
        <w:t>Dekanovec</w:t>
      </w:r>
      <w:r>
        <w:rPr>
          <w:rFonts w:ascii="Times New Roman" w:hAnsi="Times New Roman" w:cs="Times New Roman"/>
          <w:sz w:val="24"/>
          <w:szCs w:val="24"/>
        </w:rPr>
        <w:t xml:space="preserve"> na usvajanje i objavljuje se </w:t>
      </w:r>
      <w:r w:rsidR="00C01496">
        <w:rPr>
          <w:rFonts w:ascii="Times New Roman" w:hAnsi="Times New Roman" w:cs="Times New Roman"/>
          <w:sz w:val="24"/>
          <w:szCs w:val="24"/>
        </w:rPr>
        <w:t>na mrežnoj stranici Općine i oglasnoj ploči.</w:t>
      </w:r>
    </w:p>
    <w:p w14:paraId="4D3BA248" w14:textId="77777777" w:rsidR="00A13FB8" w:rsidRDefault="00A13FB8" w:rsidP="00271FBF">
      <w:pPr>
        <w:pStyle w:val="Bezproreda"/>
        <w:rPr>
          <w:rFonts w:ascii="Times New Roman" w:hAnsi="Times New Roman" w:cs="Times New Roman"/>
          <w:sz w:val="24"/>
          <w:szCs w:val="24"/>
        </w:rPr>
      </w:pPr>
    </w:p>
    <w:p w14:paraId="7EA3A314" w14:textId="77777777" w:rsidR="00A13FB8" w:rsidRDefault="00A13FB8" w:rsidP="00271FBF">
      <w:pPr>
        <w:pStyle w:val="Bezproreda"/>
        <w:rPr>
          <w:rFonts w:ascii="Times New Roman" w:hAnsi="Times New Roman" w:cs="Times New Roman"/>
          <w:sz w:val="24"/>
          <w:szCs w:val="24"/>
        </w:rPr>
      </w:pPr>
    </w:p>
    <w:p w14:paraId="5BB1CB79" w14:textId="77777777" w:rsidR="00271FBF" w:rsidRDefault="00271FBF" w:rsidP="00271FBF">
      <w:pPr>
        <w:rPr>
          <w:rFonts w:eastAsia="Times New Roman" w:cs="Arial"/>
          <w:szCs w:val="20"/>
        </w:rPr>
      </w:pPr>
    </w:p>
    <w:p w14:paraId="79BBFA48" w14:textId="77777777" w:rsidR="00271FBF" w:rsidRPr="003B2DB9" w:rsidRDefault="00271FBF" w:rsidP="00271FBF">
      <w:pPr>
        <w:rPr>
          <w:rFonts w:cs="Times New Roman"/>
          <w:szCs w:val="24"/>
        </w:rPr>
      </w:pPr>
    </w:p>
    <w:p w14:paraId="3B7D99F6" w14:textId="77777777" w:rsidR="00271FBF" w:rsidRDefault="00271FBF" w:rsidP="00271FBF">
      <w:pPr>
        <w:ind w:left="5664" w:firstLine="708"/>
        <w:rPr>
          <w:rFonts w:cs="Times New Roman"/>
        </w:rPr>
      </w:pPr>
      <w:r>
        <w:rPr>
          <w:rFonts w:cs="Times New Roman"/>
        </w:rPr>
        <w:t>OPĆINSKI NAČELNIK</w:t>
      </w:r>
    </w:p>
    <w:p w14:paraId="38185398" w14:textId="77777777" w:rsidR="00A13FB8" w:rsidRPr="003B2DB9" w:rsidRDefault="00A13FB8" w:rsidP="00271FBF">
      <w:pPr>
        <w:ind w:left="5664" w:firstLine="708"/>
        <w:rPr>
          <w:rFonts w:cs="Times New Roman"/>
        </w:rPr>
      </w:pPr>
    </w:p>
    <w:p w14:paraId="5C884B4E" w14:textId="72A4241C" w:rsidR="00271FBF" w:rsidRPr="003B2DB9" w:rsidRDefault="00271FBF" w:rsidP="00271FBF">
      <w:pPr>
        <w:ind w:left="5664" w:firstLine="708"/>
        <w:rPr>
          <w:rFonts w:cs="Times New Roman"/>
        </w:rPr>
      </w:pPr>
      <w:r>
        <w:rPr>
          <w:rFonts w:cs="Times New Roman"/>
        </w:rPr>
        <w:t xml:space="preserve">     </w:t>
      </w:r>
      <w:r w:rsidR="0097201E">
        <w:rPr>
          <w:rFonts w:cs="Times New Roman"/>
        </w:rPr>
        <w:t>Ivan</w:t>
      </w:r>
      <w:r>
        <w:rPr>
          <w:rFonts w:cs="Times New Roman"/>
        </w:rPr>
        <w:t xml:space="preserve"> Hajdarović</w:t>
      </w:r>
    </w:p>
    <w:p w14:paraId="73BDE07A" w14:textId="77777777" w:rsidR="00271FBF" w:rsidRPr="0058037A" w:rsidRDefault="00271FBF" w:rsidP="00271FBF">
      <w:pPr>
        <w:ind w:left="6372"/>
        <w:rPr>
          <w:rFonts w:cs="Times New Roman"/>
          <w:color w:val="0070C0"/>
        </w:rPr>
      </w:pPr>
    </w:p>
    <w:p w14:paraId="56598CCC" w14:textId="77777777" w:rsidR="00271FBF" w:rsidRDefault="00271FBF" w:rsidP="00271FBF">
      <w:pPr>
        <w:spacing w:after="328" w:line="228" w:lineRule="auto"/>
        <w:ind w:right="14"/>
        <w:rPr>
          <w:b/>
          <w:sz w:val="28"/>
          <w:szCs w:val="24"/>
        </w:rPr>
      </w:pPr>
    </w:p>
    <w:sectPr w:rsidR="00271FBF" w:rsidSect="00A13FB8">
      <w:footerReference w:type="default" r:id="rId16"/>
      <w:footerReference w:type="first" r:id="rId17"/>
      <w:pgSz w:w="11907" w:h="16840" w:code="9"/>
      <w:pgMar w:top="426"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6F305B" w14:textId="77777777" w:rsidR="00C94769" w:rsidRDefault="00C94769" w:rsidP="00C8402F">
      <w:pPr>
        <w:spacing w:line="240" w:lineRule="auto"/>
      </w:pPr>
      <w:r>
        <w:separator/>
      </w:r>
    </w:p>
  </w:endnote>
  <w:endnote w:type="continuationSeparator" w:id="0">
    <w:p w14:paraId="1756C727" w14:textId="77777777" w:rsidR="00C94769" w:rsidRDefault="00C94769" w:rsidP="00C840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7"/>
      <w:gridCol w:w="1814"/>
    </w:tblGrid>
    <w:sdt>
      <w:sdtPr>
        <w:rPr>
          <w:rFonts w:asciiTheme="majorHAnsi" w:eastAsiaTheme="majorEastAsia" w:hAnsiTheme="majorHAnsi" w:cstheme="majorBidi"/>
          <w:sz w:val="20"/>
          <w:szCs w:val="20"/>
        </w:rPr>
        <w:id w:val="6588716"/>
        <w:docPartObj>
          <w:docPartGallery w:val="Page Numbers (Bottom of Page)"/>
          <w:docPartUnique/>
        </w:docPartObj>
      </w:sdtPr>
      <w:sdtEndPr>
        <w:rPr>
          <w:rFonts w:ascii="Times New Roman" w:eastAsiaTheme="minorHAnsi" w:hAnsi="Times New Roman" w:cstheme="minorBidi"/>
          <w:sz w:val="24"/>
          <w:szCs w:val="22"/>
        </w:rPr>
      </w:sdtEndPr>
      <w:sdtContent>
        <w:tr w:rsidR="00404465" w14:paraId="603A9A51" w14:textId="77777777">
          <w:trPr>
            <w:trHeight w:val="727"/>
          </w:trPr>
          <w:tc>
            <w:tcPr>
              <w:tcW w:w="4000" w:type="pct"/>
              <w:tcBorders>
                <w:right w:val="triple" w:sz="4" w:space="0" w:color="4472C4" w:themeColor="accent1"/>
              </w:tcBorders>
            </w:tcPr>
            <w:p w14:paraId="68355782" w14:textId="77777777" w:rsidR="00404465" w:rsidRDefault="00404465">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472C4" w:themeColor="accent1"/>
              </w:tcBorders>
            </w:tcPr>
            <w:p w14:paraId="616AFB61" w14:textId="77777777" w:rsidR="00404465" w:rsidRDefault="00214E67">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5D6743">
                <w:rPr>
                  <w:noProof/>
                </w:rPr>
                <w:t>8</w:t>
              </w:r>
              <w:r>
                <w:rPr>
                  <w:noProof/>
                </w:rPr>
                <w:fldChar w:fldCharType="end"/>
              </w:r>
            </w:p>
          </w:tc>
        </w:tr>
      </w:sdtContent>
    </w:sdt>
  </w:tbl>
  <w:p w14:paraId="433F0CB6" w14:textId="77777777" w:rsidR="00404465" w:rsidRDefault="00404465">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88717"/>
      <w:docPartObj>
        <w:docPartGallery w:val="Page Numbers (Bottom of Page)"/>
        <w:docPartUnique/>
      </w:docPartObj>
    </w:sdtPr>
    <w:sdtContent>
      <w:p w14:paraId="3AB82C4C" w14:textId="77777777" w:rsidR="00404465" w:rsidRDefault="00000000" w:rsidP="006B0445">
        <w:pPr>
          <w:pStyle w:val="Podnoj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4281C" w14:textId="77777777" w:rsidR="00C94769" w:rsidRDefault="00C94769" w:rsidP="00C8402F">
      <w:pPr>
        <w:spacing w:line="240" w:lineRule="auto"/>
      </w:pPr>
      <w:r>
        <w:separator/>
      </w:r>
    </w:p>
  </w:footnote>
  <w:footnote w:type="continuationSeparator" w:id="0">
    <w:p w14:paraId="3A3A8D6B" w14:textId="77777777" w:rsidR="00C94769" w:rsidRDefault="00C94769" w:rsidP="00C8402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E6D46"/>
    <w:multiLevelType w:val="hybridMultilevel"/>
    <w:tmpl w:val="DA907F6E"/>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 w15:restartNumberingAfterBreak="0">
    <w:nsid w:val="10A3646F"/>
    <w:multiLevelType w:val="hybridMultilevel"/>
    <w:tmpl w:val="751A08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11D3346"/>
    <w:multiLevelType w:val="hybridMultilevel"/>
    <w:tmpl w:val="6C44CD8A"/>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3" w15:restartNumberingAfterBreak="0">
    <w:nsid w:val="1DD77337"/>
    <w:multiLevelType w:val="hybridMultilevel"/>
    <w:tmpl w:val="C1FC77A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7B077B"/>
    <w:multiLevelType w:val="hybridMultilevel"/>
    <w:tmpl w:val="32289F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ED47276"/>
    <w:multiLevelType w:val="hybridMultilevel"/>
    <w:tmpl w:val="4DBE02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FC90862"/>
    <w:multiLevelType w:val="hybridMultilevel"/>
    <w:tmpl w:val="8B1429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2C62F01"/>
    <w:multiLevelType w:val="hybridMultilevel"/>
    <w:tmpl w:val="0AEE86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E192A29"/>
    <w:multiLevelType w:val="hybridMultilevel"/>
    <w:tmpl w:val="5D8646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7C40A59"/>
    <w:multiLevelType w:val="hybridMultilevel"/>
    <w:tmpl w:val="6FB849BE"/>
    <w:lvl w:ilvl="0" w:tplc="EF58BD92">
      <w:start w:val="1"/>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86A74C3"/>
    <w:multiLevelType w:val="hybridMultilevel"/>
    <w:tmpl w:val="6F3839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D6210CC"/>
    <w:multiLevelType w:val="hybridMultilevel"/>
    <w:tmpl w:val="1F50A6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F073349"/>
    <w:multiLevelType w:val="hybridMultilevel"/>
    <w:tmpl w:val="501EDE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5052382"/>
    <w:multiLevelType w:val="hybridMultilevel"/>
    <w:tmpl w:val="CFAA36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89253E7"/>
    <w:multiLevelType w:val="hybridMultilevel"/>
    <w:tmpl w:val="04EACF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CF35C8E"/>
    <w:multiLevelType w:val="hybridMultilevel"/>
    <w:tmpl w:val="1DAE19E8"/>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6" w15:restartNumberingAfterBreak="0">
    <w:nsid w:val="4CF46557"/>
    <w:multiLevelType w:val="hybridMultilevel"/>
    <w:tmpl w:val="0B6CA9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0AA4558"/>
    <w:multiLevelType w:val="hybridMultilevel"/>
    <w:tmpl w:val="125EEAA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F50F70"/>
    <w:multiLevelType w:val="multilevel"/>
    <w:tmpl w:val="F5AED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2A251DD"/>
    <w:multiLevelType w:val="hybridMultilevel"/>
    <w:tmpl w:val="AEA8D7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52712DE"/>
    <w:multiLevelType w:val="hybridMultilevel"/>
    <w:tmpl w:val="708655B8"/>
    <w:lvl w:ilvl="0" w:tplc="1A14BF3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C295E0D"/>
    <w:multiLevelType w:val="hybridMultilevel"/>
    <w:tmpl w:val="E4A42A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E9546CD"/>
    <w:multiLevelType w:val="hybridMultilevel"/>
    <w:tmpl w:val="AE244068"/>
    <w:lvl w:ilvl="0" w:tplc="041A0001">
      <w:start w:val="1"/>
      <w:numFmt w:val="bullet"/>
      <w:lvlText w:val=""/>
      <w:lvlJc w:val="left"/>
      <w:pPr>
        <w:ind w:left="3196" w:hanging="360"/>
      </w:pPr>
      <w:rPr>
        <w:rFonts w:ascii="Symbol" w:hAnsi="Symbol" w:hint="default"/>
      </w:rPr>
    </w:lvl>
    <w:lvl w:ilvl="1" w:tplc="041A0003" w:tentative="1">
      <w:start w:val="1"/>
      <w:numFmt w:val="bullet"/>
      <w:lvlText w:val="o"/>
      <w:lvlJc w:val="left"/>
      <w:pPr>
        <w:ind w:left="3916" w:hanging="360"/>
      </w:pPr>
      <w:rPr>
        <w:rFonts w:ascii="Courier New" w:hAnsi="Courier New" w:cs="Courier New" w:hint="default"/>
      </w:rPr>
    </w:lvl>
    <w:lvl w:ilvl="2" w:tplc="041A0005" w:tentative="1">
      <w:start w:val="1"/>
      <w:numFmt w:val="bullet"/>
      <w:lvlText w:val=""/>
      <w:lvlJc w:val="left"/>
      <w:pPr>
        <w:ind w:left="4636" w:hanging="360"/>
      </w:pPr>
      <w:rPr>
        <w:rFonts w:ascii="Wingdings" w:hAnsi="Wingdings" w:hint="default"/>
      </w:rPr>
    </w:lvl>
    <w:lvl w:ilvl="3" w:tplc="041A0001" w:tentative="1">
      <w:start w:val="1"/>
      <w:numFmt w:val="bullet"/>
      <w:lvlText w:val=""/>
      <w:lvlJc w:val="left"/>
      <w:pPr>
        <w:ind w:left="5356" w:hanging="360"/>
      </w:pPr>
      <w:rPr>
        <w:rFonts w:ascii="Symbol" w:hAnsi="Symbol" w:hint="default"/>
      </w:rPr>
    </w:lvl>
    <w:lvl w:ilvl="4" w:tplc="041A0003" w:tentative="1">
      <w:start w:val="1"/>
      <w:numFmt w:val="bullet"/>
      <w:lvlText w:val="o"/>
      <w:lvlJc w:val="left"/>
      <w:pPr>
        <w:ind w:left="6076" w:hanging="360"/>
      </w:pPr>
      <w:rPr>
        <w:rFonts w:ascii="Courier New" w:hAnsi="Courier New" w:cs="Courier New" w:hint="default"/>
      </w:rPr>
    </w:lvl>
    <w:lvl w:ilvl="5" w:tplc="041A0005" w:tentative="1">
      <w:start w:val="1"/>
      <w:numFmt w:val="bullet"/>
      <w:lvlText w:val=""/>
      <w:lvlJc w:val="left"/>
      <w:pPr>
        <w:ind w:left="6796" w:hanging="360"/>
      </w:pPr>
      <w:rPr>
        <w:rFonts w:ascii="Wingdings" w:hAnsi="Wingdings" w:hint="default"/>
      </w:rPr>
    </w:lvl>
    <w:lvl w:ilvl="6" w:tplc="041A0001" w:tentative="1">
      <w:start w:val="1"/>
      <w:numFmt w:val="bullet"/>
      <w:lvlText w:val=""/>
      <w:lvlJc w:val="left"/>
      <w:pPr>
        <w:ind w:left="7516" w:hanging="360"/>
      </w:pPr>
      <w:rPr>
        <w:rFonts w:ascii="Symbol" w:hAnsi="Symbol" w:hint="default"/>
      </w:rPr>
    </w:lvl>
    <w:lvl w:ilvl="7" w:tplc="041A0003" w:tentative="1">
      <w:start w:val="1"/>
      <w:numFmt w:val="bullet"/>
      <w:lvlText w:val="o"/>
      <w:lvlJc w:val="left"/>
      <w:pPr>
        <w:ind w:left="8236" w:hanging="360"/>
      </w:pPr>
      <w:rPr>
        <w:rFonts w:ascii="Courier New" w:hAnsi="Courier New" w:cs="Courier New" w:hint="default"/>
      </w:rPr>
    </w:lvl>
    <w:lvl w:ilvl="8" w:tplc="041A0005" w:tentative="1">
      <w:start w:val="1"/>
      <w:numFmt w:val="bullet"/>
      <w:lvlText w:val=""/>
      <w:lvlJc w:val="left"/>
      <w:pPr>
        <w:ind w:left="8956" w:hanging="360"/>
      </w:pPr>
      <w:rPr>
        <w:rFonts w:ascii="Wingdings" w:hAnsi="Wingdings" w:hint="default"/>
      </w:rPr>
    </w:lvl>
  </w:abstractNum>
  <w:abstractNum w:abstractNumId="23" w15:restartNumberingAfterBreak="0">
    <w:nsid w:val="5F656053"/>
    <w:multiLevelType w:val="hybridMultilevel"/>
    <w:tmpl w:val="3C482466"/>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4" w15:restartNumberingAfterBreak="0">
    <w:nsid w:val="609A4CBB"/>
    <w:multiLevelType w:val="hybridMultilevel"/>
    <w:tmpl w:val="18666BD8"/>
    <w:lvl w:ilvl="0" w:tplc="CDE2D784">
      <w:start w:val="1"/>
      <w:numFmt w:val="decimal"/>
      <w:lvlText w:val="%1."/>
      <w:lvlJc w:val="left"/>
      <w:pPr>
        <w:ind w:left="785" w:hanging="360"/>
      </w:pPr>
      <w:rPr>
        <w:rFonts w:ascii="Times New Roman" w:eastAsiaTheme="minorEastAsia" w:hAnsi="Times New Roman" w:cstheme="minorBidi"/>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25" w15:restartNumberingAfterBreak="0">
    <w:nsid w:val="60EA4463"/>
    <w:multiLevelType w:val="hybridMultilevel"/>
    <w:tmpl w:val="8AA6764C"/>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6" w15:restartNumberingAfterBreak="0">
    <w:nsid w:val="68F67E06"/>
    <w:multiLevelType w:val="hybridMultilevel"/>
    <w:tmpl w:val="B5E820EA"/>
    <w:lvl w:ilvl="0" w:tplc="AE48B5E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197D9F"/>
    <w:multiLevelType w:val="hybridMultilevel"/>
    <w:tmpl w:val="378A3C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1DA0841"/>
    <w:multiLevelType w:val="hybridMultilevel"/>
    <w:tmpl w:val="90FEF6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23F28ED"/>
    <w:multiLevelType w:val="hybridMultilevel"/>
    <w:tmpl w:val="A6EACB04"/>
    <w:lvl w:ilvl="0" w:tplc="EF58BD92">
      <w:start w:val="1"/>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8E25586"/>
    <w:multiLevelType w:val="hybridMultilevel"/>
    <w:tmpl w:val="CAFC9E5E"/>
    <w:lvl w:ilvl="0" w:tplc="23C810A2">
      <w:start w:val="1"/>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F6A62A8"/>
    <w:multiLevelType w:val="hybridMultilevel"/>
    <w:tmpl w:val="A33CB1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81144260">
    <w:abstractNumId w:val="15"/>
  </w:num>
  <w:num w:numId="2" w16cid:durableId="135491972">
    <w:abstractNumId w:val="20"/>
  </w:num>
  <w:num w:numId="3" w16cid:durableId="2098089313">
    <w:abstractNumId w:val="0"/>
  </w:num>
  <w:num w:numId="4" w16cid:durableId="1366322464">
    <w:abstractNumId w:val="18"/>
  </w:num>
  <w:num w:numId="5" w16cid:durableId="788819600">
    <w:abstractNumId w:val="27"/>
  </w:num>
  <w:num w:numId="6" w16cid:durableId="433595984">
    <w:abstractNumId w:val="24"/>
  </w:num>
  <w:num w:numId="7" w16cid:durableId="1654211177">
    <w:abstractNumId w:val="16"/>
  </w:num>
  <w:num w:numId="8" w16cid:durableId="1552183095">
    <w:abstractNumId w:val="31"/>
  </w:num>
  <w:num w:numId="9" w16cid:durableId="1373843817">
    <w:abstractNumId w:val="12"/>
  </w:num>
  <w:num w:numId="10" w16cid:durableId="2055351087">
    <w:abstractNumId w:val="22"/>
  </w:num>
  <w:num w:numId="11" w16cid:durableId="524443701">
    <w:abstractNumId w:val="23"/>
  </w:num>
  <w:num w:numId="12" w16cid:durableId="1278104483">
    <w:abstractNumId w:val="8"/>
  </w:num>
  <w:num w:numId="13" w16cid:durableId="768964460">
    <w:abstractNumId w:val="21"/>
  </w:num>
  <w:num w:numId="14" w16cid:durableId="843781322">
    <w:abstractNumId w:val="10"/>
  </w:num>
  <w:num w:numId="15" w16cid:durableId="2001536249">
    <w:abstractNumId w:val="28"/>
  </w:num>
  <w:num w:numId="16" w16cid:durableId="112091471">
    <w:abstractNumId w:val="1"/>
  </w:num>
  <w:num w:numId="17" w16cid:durableId="1996251691">
    <w:abstractNumId w:val="25"/>
  </w:num>
  <w:num w:numId="18" w16cid:durableId="1603757968">
    <w:abstractNumId w:val="2"/>
  </w:num>
  <w:num w:numId="19" w16cid:durableId="939291170">
    <w:abstractNumId w:val="11"/>
  </w:num>
  <w:num w:numId="20" w16cid:durableId="1963683356">
    <w:abstractNumId w:val="19"/>
  </w:num>
  <w:num w:numId="21" w16cid:durableId="1105003242">
    <w:abstractNumId w:val="13"/>
  </w:num>
  <w:num w:numId="22" w16cid:durableId="30501974">
    <w:abstractNumId w:val="4"/>
  </w:num>
  <w:num w:numId="23" w16cid:durableId="219901407">
    <w:abstractNumId w:val="3"/>
  </w:num>
  <w:num w:numId="24" w16cid:durableId="1244071786">
    <w:abstractNumId w:val="17"/>
  </w:num>
  <w:num w:numId="25" w16cid:durableId="8918403">
    <w:abstractNumId w:val="7"/>
  </w:num>
  <w:num w:numId="26" w16cid:durableId="1381587460">
    <w:abstractNumId w:val="29"/>
  </w:num>
  <w:num w:numId="27" w16cid:durableId="1470781316">
    <w:abstractNumId w:val="9"/>
  </w:num>
  <w:num w:numId="28" w16cid:durableId="281499273">
    <w:abstractNumId w:val="14"/>
  </w:num>
  <w:num w:numId="29" w16cid:durableId="1833639167">
    <w:abstractNumId w:val="6"/>
  </w:num>
  <w:num w:numId="30" w16cid:durableId="1808007191">
    <w:abstractNumId w:val="5"/>
  </w:num>
  <w:num w:numId="31" w16cid:durableId="1914272022">
    <w:abstractNumId w:val="30"/>
  </w:num>
  <w:num w:numId="32" w16cid:durableId="777725048">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ECC"/>
    <w:rsid w:val="00000A6E"/>
    <w:rsid w:val="00001D96"/>
    <w:rsid w:val="0000642C"/>
    <w:rsid w:val="0001409F"/>
    <w:rsid w:val="00014B20"/>
    <w:rsid w:val="000165D1"/>
    <w:rsid w:val="00026B83"/>
    <w:rsid w:val="00026D57"/>
    <w:rsid w:val="00032490"/>
    <w:rsid w:val="000328FF"/>
    <w:rsid w:val="0004076B"/>
    <w:rsid w:val="00040DF7"/>
    <w:rsid w:val="00041A58"/>
    <w:rsid w:val="00051017"/>
    <w:rsid w:val="00051F40"/>
    <w:rsid w:val="00052076"/>
    <w:rsid w:val="00060790"/>
    <w:rsid w:val="000673FB"/>
    <w:rsid w:val="00067F0E"/>
    <w:rsid w:val="000756C7"/>
    <w:rsid w:val="00087343"/>
    <w:rsid w:val="000958CB"/>
    <w:rsid w:val="000A2B4F"/>
    <w:rsid w:val="000A4E8F"/>
    <w:rsid w:val="000A51E3"/>
    <w:rsid w:val="000A6717"/>
    <w:rsid w:val="000A7656"/>
    <w:rsid w:val="000B1DF0"/>
    <w:rsid w:val="000B784F"/>
    <w:rsid w:val="000C2E33"/>
    <w:rsid w:val="000C6E47"/>
    <w:rsid w:val="000D0350"/>
    <w:rsid w:val="000D2C41"/>
    <w:rsid w:val="000D5EE1"/>
    <w:rsid w:val="000D7877"/>
    <w:rsid w:val="000E006F"/>
    <w:rsid w:val="000E1821"/>
    <w:rsid w:val="000E6CB0"/>
    <w:rsid w:val="000F025E"/>
    <w:rsid w:val="000F23A7"/>
    <w:rsid w:val="000F2520"/>
    <w:rsid w:val="000F390D"/>
    <w:rsid w:val="000F428B"/>
    <w:rsid w:val="001005F4"/>
    <w:rsid w:val="00103096"/>
    <w:rsid w:val="00106ADD"/>
    <w:rsid w:val="001119FB"/>
    <w:rsid w:val="00123306"/>
    <w:rsid w:val="001250E3"/>
    <w:rsid w:val="0012687A"/>
    <w:rsid w:val="00131F58"/>
    <w:rsid w:val="00132FC0"/>
    <w:rsid w:val="00136604"/>
    <w:rsid w:val="00145D47"/>
    <w:rsid w:val="00150E20"/>
    <w:rsid w:val="00151E56"/>
    <w:rsid w:val="0015435D"/>
    <w:rsid w:val="0015597C"/>
    <w:rsid w:val="00157187"/>
    <w:rsid w:val="00161A8D"/>
    <w:rsid w:val="00165D69"/>
    <w:rsid w:val="00166FF4"/>
    <w:rsid w:val="001748D1"/>
    <w:rsid w:val="001769E1"/>
    <w:rsid w:val="001773BB"/>
    <w:rsid w:val="00182453"/>
    <w:rsid w:val="00191457"/>
    <w:rsid w:val="0019776B"/>
    <w:rsid w:val="001A058F"/>
    <w:rsid w:val="001A1FEE"/>
    <w:rsid w:val="001A295D"/>
    <w:rsid w:val="001A37FA"/>
    <w:rsid w:val="001B1D79"/>
    <w:rsid w:val="001B3320"/>
    <w:rsid w:val="001B5FC6"/>
    <w:rsid w:val="001C2FA3"/>
    <w:rsid w:val="001C473A"/>
    <w:rsid w:val="001C4C75"/>
    <w:rsid w:val="001C4D9B"/>
    <w:rsid w:val="001C6ED4"/>
    <w:rsid w:val="001D458B"/>
    <w:rsid w:val="001D6718"/>
    <w:rsid w:val="001E2191"/>
    <w:rsid w:val="001E30D1"/>
    <w:rsid w:val="001E6CDC"/>
    <w:rsid w:val="001E7A68"/>
    <w:rsid w:val="001F63D9"/>
    <w:rsid w:val="001F6E78"/>
    <w:rsid w:val="002016D8"/>
    <w:rsid w:val="00212238"/>
    <w:rsid w:val="00212471"/>
    <w:rsid w:val="00212D22"/>
    <w:rsid w:val="00214E67"/>
    <w:rsid w:val="00216C65"/>
    <w:rsid w:val="00222BFD"/>
    <w:rsid w:val="00222EAF"/>
    <w:rsid w:val="00227B05"/>
    <w:rsid w:val="0023003E"/>
    <w:rsid w:val="00231B7B"/>
    <w:rsid w:val="002327A9"/>
    <w:rsid w:val="00233C3A"/>
    <w:rsid w:val="0023403E"/>
    <w:rsid w:val="00236AA4"/>
    <w:rsid w:val="00236F26"/>
    <w:rsid w:val="002371AF"/>
    <w:rsid w:val="00237606"/>
    <w:rsid w:val="002518DA"/>
    <w:rsid w:val="00252732"/>
    <w:rsid w:val="00255B4D"/>
    <w:rsid w:val="00266131"/>
    <w:rsid w:val="00271FBF"/>
    <w:rsid w:val="00273070"/>
    <w:rsid w:val="00282AC0"/>
    <w:rsid w:val="00283296"/>
    <w:rsid w:val="00284C04"/>
    <w:rsid w:val="00285024"/>
    <w:rsid w:val="002862F0"/>
    <w:rsid w:val="00293752"/>
    <w:rsid w:val="002966B4"/>
    <w:rsid w:val="00296E10"/>
    <w:rsid w:val="002A17CB"/>
    <w:rsid w:val="002A1CED"/>
    <w:rsid w:val="002B35FE"/>
    <w:rsid w:val="002B48A1"/>
    <w:rsid w:val="002C20BC"/>
    <w:rsid w:val="002C726F"/>
    <w:rsid w:val="002D11D9"/>
    <w:rsid w:val="002D660C"/>
    <w:rsid w:val="002E4304"/>
    <w:rsid w:val="002E4FEF"/>
    <w:rsid w:val="002E5D8B"/>
    <w:rsid w:val="002F1F50"/>
    <w:rsid w:val="002F22E7"/>
    <w:rsid w:val="002F2488"/>
    <w:rsid w:val="0030195E"/>
    <w:rsid w:val="00305A9C"/>
    <w:rsid w:val="00305B1B"/>
    <w:rsid w:val="00307A55"/>
    <w:rsid w:val="00314E33"/>
    <w:rsid w:val="00320F98"/>
    <w:rsid w:val="00333FB8"/>
    <w:rsid w:val="00334814"/>
    <w:rsid w:val="00337A5D"/>
    <w:rsid w:val="003421EE"/>
    <w:rsid w:val="00351DA5"/>
    <w:rsid w:val="0035230F"/>
    <w:rsid w:val="003558B9"/>
    <w:rsid w:val="0036068F"/>
    <w:rsid w:val="003654A5"/>
    <w:rsid w:val="0036623A"/>
    <w:rsid w:val="00371A7C"/>
    <w:rsid w:val="0037455C"/>
    <w:rsid w:val="003763BA"/>
    <w:rsid w:val="003767A9"/>
    <w:rsid w:val="00377216"/>
    <w:rsid w:val="00377C08"/>
    <w:rsid w:val="00382204"/>
    <w:rsid w:val="003865BD"/>
    <w:rsid w:val="0039372D"/>
    <w:rsid w:val="00395D9C"/>
    <w:rsid w:val="00396C3C"/>
    <w:rsid w:val="003A31A8"/>
    <w:rsid w:val="003B5A4B"/>
    <w:rsid w:val="003B707A"/>
    <w:rsid w:val="003B7148"/>
    <w:rsid w:val="003C11BE"/>
    <w:rsid w:val="003C13F6"/>
    <w:rsid w:val="003C378D"/>
    <w:rsid w:val="003C3CBD"/>
    <w:rsid w:val="003C572F"/>
    <w:rsid w:val="003D21D8"/>
    <w:rsid w:val="003D76F7"/>
    <w:rsid w:val="003E15FD"/>
    <w:rsid w:val="003F1B05"/>
    <w:rsid w:val="003F3BB4"/>
    <w:rsid w:val="003F4E39"/>
    <w:rsid w:val="003F7131"/>
    <w:rsid w:val="003F719F"/>
    <w:rsid w:val="00404465"/>
    <w:rsid w:val="004122BB"/>
    <w:rsid w:val="004148A2"/>
    <w:rsid w:val="004165C8"/>
    <w:rsid w:val="00444099"/>
    <w:rsid w:val="00445857"/>
    <w:rsid w:val="004522D2"/>
    <w:rsid w:val="004552FF"/>
    <w:rsid w:val="00457ECC"/>
    <w:rsid w:val="004649F8"/>
    <w:rsid w:val="00474F81"/>
    <w:rsid w:val="00476E51"/>
    <w:rsid w:val="00481D44"/>
    <w:rsid w:val="004828E4"/>
    <w:rsid w:val="00484BB4"/>
    <w:rsid w:val="004903EE"/>
    <w:rsid w:val="004951CB"/>
    <w:rsid w:val="00495F9A"/>
    <w:rsid w:val="004966A5"/>
    <w:rsid w:val="004969FE"/>
    <w:rsid w:val="004A49C6"/>
    <w:rsid w:val="004B0E2B"/>
    <w:rsid w:val="004B7ECC"/>
    <w:rsid w:val="004C17CA"/>
    <w:rsid w:val="004C4899"/>
    <w:rsid w:val="004D1F52"/>
    <w:rsid w:val="004D3B57"/>
    <w:rsid w:val="004E0C09"/>
    <w:rsid w:val="004E14D2"/>
    <w:rsid w:val="004E227F"/>
    <w:rsid w:val="004E5113"/>
    <w:rsid w:val="004E58A7"/>
    <w:rsid w:val="004F1CB4"/>
    <w:rsid w:val="004F3253"/>
    <w:rsid w:val="004F4C74"/>
    <w:rsid w:val="005030BF"/>
    <w:rsid w:val="005047E1"/>
    <w:rsid w:val="00511F8A"/>
    <w:rsid w:val="00512867"/>
    <w:rsid w:val="00513963"/>
    <w:rsid w:val="005161E6"/>
    <w:rsid w:val="005208E6"/>
    <w:rsid w:val="00522672"/>
    <w:rsid w:val="00526738"/>
    <w:rsid w:val="00535496"/>
    <w:rsid w:val="005411A4"/>
    <w:rsid w:val="00542ADC"/>
    <w:rsid w:val="00546A7B"/>
    <w:rsid w:val="005471C2"/>
    <w:rsid w:val="00556280"/>
    <w:rsid w:val="0056076A"/>
    <w:rsid w:val="00560ABD"/>
    <w:rsid w:val="00561D4B"/>
    <w:rsid w:val="00566DAD"/>
    <w:rsid w:val="00571946"/>
    <w:rsid w:val="00572536"/>
    <w:rsid w:val="00572B89"/>
    <w:rsid w:val="00572CE1"/>
    <w:rsid w:val="005765FD"/>
    <w:rsid w:val="00584A92"/>
    <w:rsid w:val="00584C88"/>
    <w:rsid w:val="0059014B"/>
    <w:rsid w:val="00596372"/>
    <w:rsid w:val="0059637F"/>
    <w:rsid w:val="00596EF8"/>
    <w:rsid w:val="005A0FFF"/>
    <w:rsid w:val="005A7CB8"/>
    <w:rsid w:val="005B4E45"/>
    <w:rsid w:val="005B6ADD"/>
    <w:rsid w:val="005B7796"/>
    <w:rsid w:val="005C52F0"/>
    <w:rsid w:val="005C5503"/>
    <w:rsid w:val="005C556B"/>
    <w:rsid w:val="005C56CC"/>
    <w:rsid w:val="005C7678"/>
    <w:rsid w:val="005D4284"/>
    <w:rsid w:val="005D6743"/>
    <w:rsid w:val="005E6655"/>
    <w:rsid w:val="005F028E"/>
    <w:rsid w:val="005F0D2D"/>
    <w:rsid w:val="005F10F0"/>
    <w:rsid w:val="005F1322"/>
    <w:rsid w:val="00611422"/>
    <w:rsid w:val="00611E4A"/>
    <w:rsid w:val="0061347F"/>
    <w:rsid w:val="006168B2"/>
    <w:rsid w:val="0062075F"/>
    <w:rsid w:val="00626E39"/>
    <w:rsid w:val="00630EB0"/>
    <w:rsid w:val="0063552E"/>
    <w:rsid w:val="006359A0"/>
    <w:rsid w:val="00640C7D"/>
    <w:rsid w:val="00645F88"/>
    <w:rsid w:val="00660054"/>
    <w:rsid w:val="0066424C"/>
    <w:rsid w:val="00667D77"/>
    <w:rsid w:val="00673240"/>
    <w:rsid w:val="00674136"/>
    <w:rsid w:val="00677574"/>
    <w:rsid w:val="00677F1A"/>
    <w:rsid w:val="00680F93"/>
    <w:rsid w:val="00693A5F"/>
    <w:rsid w:val="006A6806"/>
    <w:rsid w:val="006B0445"/>
    <w:rsid w:val="006B1388"/>
    <w:rsid w:val="006B35E3"/>
    <w:rsid w:val="006B39E2"/>
    <w:rsid w:val="006C069B"/>
    <w:rsid w:val="006C2AA2"/>
    <w:rsid w:val="006C3563"/>
    <w:rsid w:val="006C70BA"/>
    <w:rsid w:val="006D144E"/>
    <w:rsid w:val="006D7AC3"/>
    <w:rsid w:val="006F033B"/>
    <w:rsid w:val="006F3E43"/>
    <w:rsid w:val="007009DE"/>
    <w:rsid w:val="00703CDB"/>
    <w:rsid w:val="00714F74"/>
    <w:rsid w:val="0072130B"/>
    <w:rsid w:val="007250BE"/>
    <w:rsid w:val="0073169E"/>
    <w:rsid w:val="00733A78"/>
    <w:rsid w:val="00733AFC"/>
    <w:rsid w:val="007350B3"/>
    <w:rsid w:val="00742E24"/>
    <w:rsid w:val="007453D6"/>
    <w:rsid w:val="007459E0"/>
    <w:rsid w:val="007504CA"/>
    <w:rsid w:val="0075232D"/>
    <w:rsid w:val="0075345E"/>
    <w:rsid w:val="007569F1"/>
    <w:rsid w:val="00763065"/>
    <w:rsid w:val="0076758B"/>
    <w:rsid w:val="00771857"/>
    <w:rsid w:val="007730F0"/>
    <w:rsid w:val="0078167F"/>
    <w:rsid w:val="00781DE5"/>
    <w:rsid w:val="00783966"/>
    <w:rsid w:val="00784B46"/>
    <w:rsid w:val="00790917"/>
    <w:rsid w:val="0079252C"/>
    <w:rsid w:val="007A4E48"/>
    <w:rsid w:val="007B21C0"/>
    <w:rsid w:val="007B7C52"/>
    <w:rsid w:val="007C54F0"/>
    <w:rsid w:val="007C70FF"/>
    <w:rsid w:val="007D722B"/>
    <w:rsid w:val="007E0644"/>
    <w:rsid w:val="007E08D2"/>
    <w:rsid w:val="007E1132"/>
    <w:rsid w:val="007E1CCD"/>
    <w:rsid w:val="007E3AD2"/>
    <w:rsid w:val="007E5A65"/>
    <w:rsid w:val="007E6FBD"/>
    <w:rsid w:val="007E76F5"/>
    <w:rsid w:val="007F475A"/>
    <w:rsid w:val="007F65E8"/>
    <w:rsid w:val="008041EC"/>
    <w:rsid w:val="0080430B"/>
    <w:rsid w:val="008043F1"/>
    <w:rsid w:val="00805B76"/>
    <w:rsid w:val="008126F4"/>
    <w:rsid w:val="008148C7"/>
    <w:rsid w:val="00820650"/>
    <w:rsid w:val="008216D4"/>
    <w:rsid w:val="00821F3E"/>
    <w:rsid w:val="0082384D"/>
    <w:rsid w:val="0082693F"/>
    <w:rsid w:val="00831337"/>
    <w:rsid w:val="00843C65"/>
    <w:rsid w:val="00844245"/>
    <w:rsid w:val="0085473C"/>
    <w:rsid w:val="00854B38"/>
    <w:rsid w:val="00862770"/>
    <w:rsid w:val="008675BB"/>
    <w:rsid w:val="00870A6D"/>
    <w:rsid w:val="00885EC6"/>
    <w:rsid w:val="00891D9E"/>
    <w:rsid w:val="0089459A"/>
    <w:rsid w:val="00897083"/>
    <w:rsid w:val="008A0457"/>
    <w:rsid w:val="008C0D24"/>
    <w:rsid w:val="008C2B2E"/>
    <w:rsid w:val="008D5B43"/>
    <w:rsid w:val="008E08D8"/>
    <w:rsid w:val="008E1A77"/>
    <w:rsid w:val="008E667D"/>
    <w:rsid w:val="008E6FA1"/>
    <w:rsid w:val="008E7FBF"/>
    <w:rsid w:val="008F3936"/>
    <w:rsid w:val="008F54A7"/>
    <w:rsid w:val="008F5ADF"/>
    <w:rsid w:val="008F6C8E"/>
    <w:rsid w:val="008F7392"/>
    <w:rsid w:val="008F79C7"/>
    <w:rsid w:val="008F7F28"/>
    <w:rsid w:val="00904472"/>
    <w:rsid w:val="00904641"/>
    <w:rsid w:val="00906C55"/>
    <w:rsid w:val="009112CD"/>
    <w:rsid w:val="0091186F"/>
    <w:rsid w:val="0091419F"/>
    <w:rsid w:val="00917B59"/>
    <w:rsid w:val="00924358"/>
    <w:rsid w:val="009246AA"/>
    <w:rsid w:val="00925DF0"/>
    <w:rsid w:val="009270A0"/>
    <w:rsid w:val="00927C43"/>
    <w:rsid w:val="0093003E"/>
    <w:rsid w:val="00931A7E"/>
    <w:rsid w:val="00932521"/>
    <w:rsid w:val="00934303"/>
    <w:rsid w:val="009454E6"/>
    <w:rsid w:val="00946DD8"/>
    <w:rsid w:val="00955A8B"/>
    <w:rsid w:val="00962E2A"/>
    <w:rsid w:val="00962F40"/>
    <w:rsid w:val="0097201E"/>
    <w:rsid w:val="00973EB3"/>
    <w:rsid w:val="009778B4"/>
    <w:rsid w:val="0098105C"/>
    <w:rsid w:val="00982995"/>
    <w:rsid w:val="00983A72"/>
    <w:rsid w:val="009843BD"/>
    <w:rsid w:val="00994CBB"/>
    <w:rsid w:val="0099717F"/>
    <w:rsid w:val="009B1869"/>
    <w:rsid w:val="009B4F77"/>
    <w:rsid w:val="009B5B3B"/>
    <w:rsid w:val="009C0393"/>
    <w:rsid w:val="009C36B8"/>
    <w:rsid w:val="009C53C1"/>
    <w:rsid w:val="009D0BD1"/>
    <w:rsid w:val="009D0F2B"/>
    <w:rsid w:val="009D70D8"/>
    <w:rsid w:val="009E1C93"/>
    <w:rsid w:val="009E796E"/>
    <w:rsid w:val="009F435B"/>
    <w:rsid w:val="00A00131"/>
    <w:rsid w:val="00A0326F"/>
    <w:rsid w:val="00A04199"/>
    <w:rsid w:val="00A127A7"/>
    <w:rsid w:val="00A13FB8"/>
    <w:rsid w:val="00A163D6"/>
    <w:rsid w:val="00A21225"/>
    <w:rsid w:val="00A34BCC"/>
    <w:rsid w:val="00A35E08"/>
    <w:rsid w:val="00A47B6E"/>
    <w:rsid w:val="00A47F63"/>
    <w:rsid w:val="00A52DA0"/>
    <w:rsid w:val="00A56C9C"/>
    <w:rsid w:val="00A627F8"/>
    <w:rsid w:val="00A65DC0"/>
    <w:rsid w:val="00A665F1"/>
    <w:rsid w:val="00A71FFD"/>
    <w:rsid w:val="00A743E7"/>
    <w:rsid w:val="00A833A9"/>
    <w:rsid w:val="00A92C1A"/>
    <w:rsid w:val="00A9486A"/>
    <w:rsid w:val="00A976CE"/>
    <w:rsid w:val="00AA3B6A"/>
    <w:rsid w:val="00AA64E5"/>
    <w:rsid w:val="00AB0C81"/>
    <w:rsid w:val="00AB3E31"/>
    <w:rsid w:val="00AB3F70"/>
    <w:rsid w:val="00AB4D74"/>
    <w:rsid w:val="00AB7AF0"/>
    <w:rsid w:val="00AC3B7B"/>
    <w:rsid w:val="00AE306A"/>
    <w:rsid w:val="00AF1CE3"/>
    <w:rsid w:val="00AF4783"/>
    <w:rsid w:val="00AF5C5F"/>
    <w:rsid w:val="00B01B59"/>
    <w:rsid w:val="00B101B2"/>
    <w:rsid w:val="00B10A7E"/>
    <w:rsid w:val="00B11620"/>
    <w:rsid w:val="00B15A90"/>
    <w:rsid w:val="00B20842"/>
    <w:rsid w:val="00B21554"/>
    <w:rsid w:val="00B236D5"/>
    <w:rsid w:val="00B26398"/>
    <w:rsid w:val="00B26B85"/>
    <w:rsid w:val="00B320A2"/>
    <w:rsid w:val="00B3724F"/>
    <w:rsid w:val="00B372F3"/>
    <w:rsid w:val="00B3772B"/>
    <w:rsid w:val="00B403BE"/>
    <w:rsid w:val="00B404A0"/>
    <w:rsid w:val="00B42068"/>
    <w:rsid w:val="00B46B58"/>
    <w:rsid w:val="00B4764D"/>
    <w:rsid w:val="00B53C5C"/>
    <w:rsid w:val="00B62C6E"/>
    <w:rsid w:val="00B632DF"/>
    <w:rsid w:val="00B70955"/>
    <w:rsid w:val="00B763AE"/>
    <w:rsid w:val="00B8042B"/>
    <w:rsid w:val="00B849F9"/>
    <w:rsid w:val="00B84FA9"/>
    <w:rsid w:val="00B858E8"/>
    <w:rsid w:val="00B86C45"/>
    <w:rsid w:val="00BA0103"/>
    <w:rsid w:val="00BA5B9B"/>
    <w:rsid w:val="00BB28BE"/>
    <w:rsid w:val="00BB34B5"/>
    <w:rsid w:val="00BB558E"/>
    <w:rsid w:val="00BB5BAE"/>
    <w:rsid w:val="00BB6D6C"/>
    <w:rsid w:val="00BB7BE1"/>
    <w:rsid w:val="00BC2FFE"/>
    <w:rsid w:val="00BD3F5F"/>
    <w:rsid w:val="00BE6E4C"/>
    <w:rsid w:val="00BF240D"/>
    <w:rsid w:val="00BF25D4"/>
    <w:rsid w:val="00BF3B23"/>
    <w:rsid w:val="00BF67A2"/>
    <w:rsid w:val="00C01496"/>
    <w:rsid w:val="00C01665"/>
    <w:rsid w:val="00C052CA"/>
    <w:rsid w:val="00C07AE9"/>
    <w:rsid w:val="00C202A4"/>
    <w:rsid w:val="00C2383C"/>
    <w:rsid w:val="00C2703D"/>
    <w:rsid w:val="00C4013C"/>
    <w:rsid w:val="00C42A9D"/>
    <w:rsid w:val="00C42FFC"/>
    <w:rsid w:val="00C44478"/>
    <w:rsid w:val="00C44C56"/>
    <w:rsid w:val="00C45359"/>
    <w:rsid w:val="00C4643E"/>
    <w:rsid w:val="00C51174"/>
    <w:rsid w:val="00C5379B"/>
    <w:rsid w:val="00C53A54"/>
    <w:rsid w:val="00C5411B"/>
    <w:rsid w:val="00C57044"/>
    <w:rsid w:val="00C70AC7"/>
    <w:rsid w:val="00C75C58"/>
    <w:rsid w:val="00C76B27"/>
    <w:rsid w:val="00C815E6"/>
    <w:rsid w:val="00C829D3"/>
    <w:rsid w:val="00C82F38"/>
    <w:rsid w:val="00C8402F"/>
    <w:rsid w:val="00C91F9F"/>
    <w:rsid w:val="00C94769"/>
    <w:rsid w:val="00C96681"/>
    <w:rsid w:val="00CA02BA"/>
    <w:rsid w:val="00CA1E41"/>
    <w:rsid w:val="00CA2239"/>
    <w:rsid w:val="00CA225D"/>
    <w:rsid w:val="00CA422F"/>
    <w:rsid w:val="00CA569E"/>
    <w:rsid w:val="00CC06F1"/>
    <w:rsid w:val="00CC07E7"/>
    <w:rsid w:val="00CC2EBB"/>
    <w:rsid w:val="00CC492F"/>
    <w:rsid w:val="00CD437B"/>
    <w:rsid w:val="00CD64D9"/>
    <w:rsid w:val="00CE0C60"/>
    <w:rsid w:val="00CE1D89"/>
    <w:rsid w:val="00CE2713"/>
    <w:rsid w:val="00CE6418"/>
    <w:rsid w:val="00CE73D3"/>
    <w:rsid w:val="00CF0FC6"/>
    <w:rsid w:val="00CF4525"/>
    <w:rsid w:val="00D03058"/>
    <w:rsid w:val="00D03D58"/>
    <w:rsid w:val="00D05A0C"/>
    <w:rsid w:val="00D106A5"/>
    <w:rsid w:val="00D10FF5"/>
    <w:rsid w:val="00D14A7D"/>
    <w:rsid w:val="00D14AB9"/>
    <w:rsid w:val="00D23733"/>
    <w:rsid w:val="00D243EA"/>
    <w:rsid w:val="00D2621E"/>
    <w:rsid w:val="00D31836"/>
    <w:rsid w:val="00D31EA3"/>
    <w:rsid w:val="00D34B67"/>
    <w:rsid w:val="00D421E3"/>
    <w:rsid w:val="00D457D2"/>
    <w:rsid w:val="00D457E3"/>
    <w:rsid w:val="00D46DC6"/>
    <w:rsid w:val="00D54602"/>
    <w:rsid w:val="00D55C3B"/>
    <w:rsid w:val="00D60DFD"/>
    <w:rsid w:val="00D64830"/>
    <w:rsid w:val="00D70759"/>
    <w:rsid w:val="00D739A2"/>
    <w:rsid w:val="00D746EB"/>
    <w:rsid w:val="00D74976"/>
    <w:rsid w:val="00D834F6"/>
    <w:rsid w:val="00D90D83"/>
    <w:rsid w:val="00D945E3"/>
    <w:rsid w:val="00DA2EA2"/>
    <w:rsid w:val="00DA71DB"/>
    <w:rsid w:val="00DB1DD7"/>
    <w:rsid w:val="00DB3258"/>
    <w:rsid w:val="00DB5DD1"/>
    <w:rsid w:val="00DB67DB"/>
    <w:rsid w:val="00DB7717"/>
    <w:rsid w:val="00DC0401"/>
    <w:rsid w:val="00DC0727"/>
    <w:rsid w:val="00DC305D"/>
    <w:rsid w:val="00DC30BB"/>
    <w:rsid w:val="00DC3692"/>
    <w:rsid w:val="00DC383E"/>
    <w:rsid w:val="00DC6564"/>
    <w:rsid w:val="00DD0432"/>
    <w:rsid w:val="00DD2D65"/>
    <w:rsid w:val="00DD378C"/>
    <w:rsid w:val="00DD584D"/>
    <w:rsid w:val="00DD748C"/>
    <w:rsid w:val="00DD791F"/>
    <w:rsid w:val="00DE0FEC"/>
    <w:rsid w:val="00DE1706"/>
    <w:rsid w:val="00DE5C2F"/>
    <w:rsid w:val="00DF34E7"/>
    <w:rsid w:val="00DF76E5"/>
    <w:rsid w:val="00E0163E"/>
    <w:rsid w:val="00E016C7"/>
    <w:rsid w:val="00E03AA6"/>
    <w:rsid w:val="00E11C7E"/>
    <w:rsid w:val="00E12BB0"/>
    <w:rsid w:val="00E17CA1"/>
    <w:rsid w:val="00E2563F"/>
    <w:rsid w:val="00E30FAB"/>
    <w:rsid w:val="00E3403B"/>
    <w:rsid w:val="00E342E0"/>
    <w:rsid w:val="00E35DBB"/>
    <w:rsid w:val="00E50EB1"/>
    <w:rsid w:val="00E54F01"/>
    <w:rsid w:val="00E616A3"/>
    <w:rsid w:val="00E63D27"/>
    <w:rsid w:val="00E6643E"/>
    <w:rsid w:val="00E6667C"/>
    <w:rsid w:val="00E67C3E"/>
    <w:rsid w:val="00E74037"/>
    <w:rsid w:val="00E75B80"/>
    <w:rsid w:val="00E81307"/>
    <w:rsid w:val="00E90D5B"/>
    <w:rsid w:val="00E92279"/>
    <w:rsid w:val="00E933E9"/>
    <w:rsid w:val="00EA3EE8"/>
    <w:rsid w:val="00EA6FF9"/>
    <w:rsid w:val="00EB1259"/>
    <w:rsid w:val="00EB3EC8"/>
    <w:rsid w:val="00EB4401"/>
    <w:rsid w:val="00EB5B54"/>
    <w:rsid w:val="00EB604E"/>
    <w:rsid w:val="00EB7874"/>
    <w:rsid w:val="00EB7CA9"/>
    <w:rsid w:val="00EB7FD0"/>
    <w:rsid w:val="00EC0978"/>
    <w:rsid w:val="00EC0D27"/>
    <w:rsid w:val="00EC0E8B"/>
    <w:rsid w:val="00EC5C81"/>
    <w:rsid w:val="00EC5D6A"/>
    <w:rsid w:val="00EC5FFC"/>
    <w:rsid w:val="00EC74BC"/>
    <w:rsid w:val="00ED0897"/>
    <w:rsid w:val="00ED11C8"/>
    <w:rsid w:val="00ED11EC"/>
    <w:rsid w:val="00ED5AC3"/>
    <w:rsid w:val="00ED6B36"/>
    <w:rsid w:val="00EE5A14"/>
    <w:rsid w:val="00EF2249"/>
    <w:rsid w:val="00EF4B42"/>
    <w:rsid w:val="00F03C44"/>
    <w:rsid w:val="00F07714"/>
    <w:rsid w:val="00F20968"/>
    <w:rsid w:val="00F216A9"/>
    <w:rsid w:val="00F263BF"/>
    <w:rsid w:val="00F304FE"/>
    <w:rsid w:val="00F33E50"/>
    <w:rsid w:val="00F3590B"/>
    <w:rsid w:val="00F4588C"/>
    <w:rsid w:val="00F559C3"/>
    <w:rsid w:val="00F56654"/>
    <w:rsid w:val="00F646FD"/>
    <w:rsid w:val="00F65BA4"/>
    <w:rsid w:val="00F6648F"/>
    <w:rsid w:val="00F703D8"/>
    <w:rsid w:val="00F70994"/>
    <w:rsid w:val="00F73605"/>
    <w:rsid w:val="00F82046"/>
    <w:rsid w:val="00F83CD7"/>
    <w:rsid w:val="00F86D84"/>
    <w:rsid w:val="00F913DE"/>
    <w:rsid w:val="00F9279C"/>
    <w:rsid w:val="00F94683"/>
    <w:rsid w:val="00F96EF2"/>
    <w:rsid w:val="00FA0133"/>
    <w:rsid w:val="00FA3201"/>
    <w:rsid w:val="00FB3EFD"/>
    <w:rsid w:val="00FB57BF"/>
    <w:rsid w:val="00FB7541"/>
    <w:rsid w:val="00FC0D50"/>
    <w:rsid w:val="00FC25E5"/>
    <w:rsid w:val="00FC5532"/>
    <w:rsid w:val="00FC55F6"/>
    <w:rsid w:val="00FC650B"/>
    <w:rsid w:val="00FE1274"/>
    <w:rsid w:val="00FE227D"/>
    <w:rsid w:val="00FE5EFC"/>
    <w:rsid w:val="00FE7D71"/>
    <w:rsid w:val="00FF32B3"/>
    <w:rsid w:val="00FF3BD8"/>
    <w:rsid w:val="00FF3DB2"/>
    <w:rsid w:val="00FF5290"/>
    <w:rsid w:val="00FF7F52"/>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EA2A9"/>
  <w15:docId w15:val="{68F432EE-89B2-41CC-9259-BF5B35E77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hr-HR" w:eastAsia="en-US" w:bidi="ar-SA"/>
      </w:rPr>
    </w:rPrDefault>
    <w:pPrDefault>
      <w:pPr>
        <w:spacing w:line="30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4A7"/>
  </w:style>
  <w:style w:type="paragraph" w:styleId="Naslov1">
    <w:name w:val="heading 1"/>
    <w:basedOn w:val="Normal"/>
    <w:link w:val="Naslov1Char"/>
    <w:uiPriority w:val="9"/>
    <w:qFormat/>
    <w:rsid w:val="005161E6"/>
    <w:pPr>
      <w:spacing w:before="100" w:beforeAutospacing="1" w:after="100" w:afterAutospacing="1" w:line="240" w:lineRule="auto"/>
      <w:outlineLvl w:val="0"/>
    </w:pPr>
    <w:rPr>
      <w:rFonts w:eastAsia="Times New Roman" w:cs="Times New Roman"/>
      <w:b/>
      <w:bCs/>
      <w:kern w:val="36"/>
      <w:sz w:val="48"/>
      <w:szCs w:val="48"/>
      <w:lang w:eastAsia="hr-HR"/>
    </w:rPr>
  </w:style>
  <w:style w:type="paragraph" w:styleId="Naslov2">
    <w:name w:val="heading 2"/>
    <w:basedOn w:val="Normal"/>
    <w:next w:val="Normal"/>
    <w:link w:val="Naslov2Char"/>
    <w:uiPriority w:val="9"/>
    <w:semiHidden/>
    <w:unhideWhenUsed/>
    <w:qFormat/>
    <w:rsid w:val="00307A55"/>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slov3">
    <w:name w:val="heading 3"/>
    <w:next w:val="Normal"/>
    <w:link w:val="Naslov3Char"/>
    <w:uiPriority w:val="9"/>
    <w:semiHidden/>
    <w:unhideWhenUsed/>
    <w:qFormat/>
    <w:rsid w:val="00EC0E8B"/>
    <w:pPr>
      <w:keepNext/>
      <w:keepLines/>
      <w:spacing w:after="5" w:line="266" w:lineRule="auto"/>
      <w:ind w:left="10" w:hanging="10"/>
      <w:outlineLvl w:val="2"/>
    </w:pPr>
    <w:rPr>
      <w:rFonts w:ascii="Arial" w:eastAsia="Arial" w:hAnsi="Arial" w:cs="Arial"/>
      <w:b/>
      <w:color w:val="000000"/>
      <w:sz w:val="20"/>
      <w:lang w:eastAsia="hr-HR"/>
    </w:rPr>
  </w:style>
  <w:style w:type="paragraph" w:styleId="Naslov4">
    <w:name w:val="heading 4"/>
    <w:next w:val="Normal"/>
    <w:link w:val="Naslov4Char"/>
    <w:uiPriority w:val="9"/>
    <w:semiHidden/>
    <w:unhideWhenUsed/>
    <w:qFormat/>
    <w:rsid w:val="00EC0E8B"/>
    <w:pPr>
      <w:keepNext/>
      <w:keepLines/>
      <w:spacing w:line="256" w:lineRule="auto"/>
      <w:ind w:left="370" w:hanging="10"/>
      <w:outlineLvl w:val="3"/>
    </w:pPr>
    <w:rPr>
      <w:rFonts w:ascii="Arial" w:eastAsia="Arial" w:hAnsi="Arial" w:cs="Arial"/>
      <w:b/>
      <w:color w:val="000000"/>
      <w:sz w:val="20"/>
      <w:lang w:eastAsia="hr-HR"/>
    </w:rPr>
  </w:style>
  <w:style w:type="paragraph" w:styleId="Naslov5">
    <w:name w:val="heading 5"/>
    <w:next w:val="Normal"/>
    <w:link w:val="Naslov5Char"/>
    <w:uiPriority w:val="9"/>
    <w:semiHidden/>
    <w:unhideWhenUsed/>
    <w:qFormat/>
    <w:rsid w:val="00EC0E8B"/>
    <w:pPr>
      <w:keepNext/>
      <w:keepLines/>
      <w:spacing w:line="256" w:lineRule="auto"/>
      <w:ind w:left="10" w:hanging="10"/>
      <w:outlineLvl w:val="4"/>
    </w:pPr>
    <w:rPr>
      <w:rFonts w:ascii="Arial" w:eastAsia="Arial" w:hAnsi="Arial" w:cs="Arial"/>
      <w:b/>
      <w:i/>
      <w:color w:val="000000"/>
      <w:sz w:val="20"/>
      <w:lang w:eastAsia="hr-HR"/>
    </w:rPr>
  </w:style>
  <w:style w:type="paragraph" w:styleId="Naslov6">
    <w:name w:val="heading 6"/>
    <w:next w:val="Normal"/>
    <w:link w:val="Naslov6Char"/>
    <w:uiPriority w:val="9"/>
    <w:unhideWhenUsed/>
    <w:qFormat/>
    <w:rsid w:val="00EC0E8B"/>
    <w:pPr>
      <w:keepNext/>
      <w:keepLines/>
      <w:shd w:val="clear" w:color="auto" w:fill="000000"/>
      <w:spacing w:after="5" w:line="247" w:lineRule="auto"/>
      <w:ind w:left="10" w:hanging="10"/>
      <w:outlineLvl w:val="5"/>
    </w:pPr>
    <w:rPr>
      <w:rFonts w:ascii="Arial" w:eastAsia="Arial" w:hAnsi="Arial" w:cs="Arial"/>
      <w:b/>
      <w:color w:val="FFFFFF"/>
      <w:sz w:val="20"/>
      <w:lang w:eastAsia="hr-HR"/>
    </w:rPr>
  </w:style>
  <w:style w:type="paragraph" w:styleId="Naslov7">
    <w:name w:val="heading 7"/>
    <w:next w:val="Normal"/>
    <w:link w:val="Naslov7Char"/>
    <w:uiPriority w:val="9"/>
    <w:semiHidden/>
    <w:unhideWhenUsed/>
    <w:qFormat/>
    <w:rsid w:val="00EC0E8B"/>
    <w:pPr>
      <w:keepNext/>
      <w:keepLines/>
      <w:spacing w:line="256" w:lineRule="auto"/>
      <w:ind w:left="199"/>
      <w:outlineLvl w:val="6"/>
    </w:pPr>
    <w:rPr>
      <w:rFonts w:ascii="Arial" w:eastAsia="Arial" w:hAnsi="Arial" w:cs="Arial"/>
      <w:b/>
      <w:color w:val="333333"/>
      <w:sz w:val="20"/>
      <w:u w:val="single" w:color="333333"/>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5161E6"/>
    <w:pPr>
      <w:spacing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161E6"/>
    <w:rPr>
      <w:rFonts w:ascii="Tahoma" w:hAnsi="Tahoma" w:cs="Tahoma"/>
      <w:sz w:val="16"/>
      <w:szCs w:val="16"/>
    </w:rPr>
  </w:style>
  <w:style w:type="character" w:customStyle="1" w:styleId="Naslov1Char">
    <w:name w:val="Naslov 1 Char"/>
    <w:basedOn w:val="Zadanifontodlomka"/>
    <w:link w:val="Naslov1"/>
    <w:uiPriority w:val="9"/>
    <w:rsid w:val="005161E6"/>
    <w:rPr>
      <w:rFonts w:eastAsia="Times New Roman" w:cs="Times New Roman"/>
      <w:b/>
      <w:bCs/>
      <w:kern w:val="36"/>
      <w:sz w:val="48"/>
      <w:szCs w:val="48"/>
      <w:lang w:eastAsia="hr-HR"/>
    </w:rPr>
  </w:style>
  <w:style w:type="paragraph" w:customStyle="1" w:styleId="t-9-8">
    <w:name w:val="t-9-8"/>
    <w:basedOn w:val="Normal"/>
    <w:rsid w:val="000F2520"/>
    <w:pPr>
      <w:spacing w:before="100" w:beforeAutospacing="1" w:after="100" w:afterAutospacing="1" w:line="240" w:lineRule="auto"/>
    </w:pPr>
    <w:rPr>
      <w:rFonts w:eastAsia="Times New Roman" w:cs="Times New Roman"/>
      <w:szCs w:val="24"/>
      <w:lang w:eastAsia="hr-HR"/>
    </w:rPr>
  </w:style>
  <w:style w:type="character" w:styleId="Hiperveza">
    <w:name w:val="Hyperlink"/>
    <w:uiPriority w:val="99"/>
    <w:semiHidden/>
    <w:rsid w:val="000F2520"/>
    <w:rPr>
      <w:color w:val="0000FF"/>
      <w:u w:val="single"/>
    </w:rPr>
  </w:style>
  <w:style w:type="paragraph" w:styleId="Odlomakpopisa">
    <w:name w:val="List Paragraph"/>
    <w:basedOn w:val="Normal"/>
    <w:uiPriority w:val="34"/>
    <w:qFormat/>
    <w:rsid w:val="0035230F"/>
    <w:pPr>
      <w:ind w:left="720"/>
      <w:contextualSpacing/>
    </w:pPr>
  </w:style>
  <w:style w:type="table" w:styleId="Reetkatablice">
    <w:name w:val="Table Grid"/>
    <w:basedOn w:val="Obinatablica"/>
    <w:uiPriority w:val="39"/>
    <w:rsid w:val="007730F0"/>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Srednjesjenanje1-Isticanje5">
    <w:name w:val="Medium Shading 1 Accent 5"/>
    <w:basedOn w:val="Obinatablica"/>
    <w:uiPriority w:val="63"/>
    <w:rsid w:val="00D70759"/>
    <w:pPr>
      <w:spacing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Svijetlareetka-Isticanje4">
    <w:name w:val="Light Grid Accent 4"/>
    <w:basedOn w:val="Obinatablica"/>
    <w:uiPriority w:val="62"/>
    <w:rsid w:val="00B53C5C"/>
    <w:pPr>
      <w:spacing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Svijetlipopis-Isticanje4">
    <w:name w:val="Light List Accent 4"/>
    <w:basedOn w:val="Obinatablica"/>
    <w:uiPriority w:val="61"/>
    <w:rsid w:val="00B53C5C"/>
    <w:pPr>
      <w:spacing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Srednjesjenanje1-Isticanje6">
    <w:name w:val="Medium Shading 1 Accent 6"/>
    <w:basedOn w:val="Obinatablica"/>
    <w:uiPriority w:val="63"/>
    <w:rsid w:val="00B53C5C"/>
    <w:pPr>
      <w:spacing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rednjesjenanje1-Isticanje4">
    <w:name w:val="Medium Shading 1 Accent 4"/>
    <w:basedOn w:val="Obinatablica"/>
    <w:uiPriority w:val="63"/>
    <w:rsid w:val="008F6C8E"/>
    <w:pPr>
      <w:spacing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Bezproreda">
    <w:name w:val="No Spacing"/>
    <w:uiPriority w:val="1"/>
    <w:qFormat/>
    <w:rsid w:val="00A92C1A"/>
    <w:pPr>
      <w:spacing w:line="240" w:lineRule="auto"/>
    </w:pPr>
    <w:rPr>
      <w:rFonts w:asciiTheme="minorHAnsi" w:hAnsiTheme="minorHAnsi"/>
      <w:sz w:val="22"/>
    </w:rPr>
  </w:style>
  <w:style w:type="character" w:customStyle="1" w:styleId="Nerijeenospominjanje1">
    <w:name w:val="Neriješeno spominjanje1"/>
    <w:basedOn w:val="Zadanifontodlomka"/>
    <w:uiPriority w:val="99"/>
    <w:semiHidden/>
    <w:unhideWhenUsed/>
    <w:rsid w:val="0037455C"/>
    <w:rPr>
      <w:color w:val="605E5C"/>
      <w:shd w:val="clear" w:color="auto" w:fill="E1DFDD"/>
    </w:rPr>
  </w:style>
  <w:style w:type="paragraph" w:styleId="Zaglavlje">
    <w:name w:val="header"/>
    <w:basedOn w:val="Normal"/>
    <w:link w:val="ZaglavljeChar"/>
    <w:uiPriority w:val="99"/>
    <w:unhideWhenUsed/>
    <w:rsid w:val="00E92279"/>
    <w:pPr>
      <w:tabs>
        <w:tab w:val="center" w:pos="4536"/>
        <w:tab w:val="right" w:pos="9072"/>
      </w:tabs>
      <w:spacing w:line="240" w:lineRule="auto"/>
    </w:pPr>
    <w:rPr>
      <w:rFonts w:asciiTheme="minorHAnsi" w:hAnsiTheme="minorHAnsi"/>
      <w:sz w:val="22"/>
    </w:rPr>
  </w:style>
  <w:style w:type="character" w:customStyle="1" w:styleId="ZaglavljeChar">
    <w:name w:val="Zaglavlje Char"/>
    <w:basedOn w:val="Zadanifontodlomka"/>
    <w:link w:val="Zaglavlje"/>
    <w:uiPriority w:val="99"/>
    <w:rsid w:val="00E92279"/>
    <w:rPr>
      <w:rFonts w:asciiTheme="minorHAnsi" w:hAnsiTheme="minorHAnsi"/>
      <w:sz w:val="22"/>
    </w:rPr>
  </w:style>
  <w:style w:type="paragraph" w:styleId="Podnoje">
    <w:name w:val="footer"/>
    <w:basedOn w:val="Normal"/>
    <w:link w:val="PodnojeChar"/>
    <w:uiPriority w:val="99"/>
    <w:unhideWhenUsed/>
    <w:rsid w:val="00611422"/>
    <w:pPr>
      <w:tabs>
        <w:tab w:val="center" w:pos="4536"/>
        <w:tab w:val="right" w:pos="9072"/>
      </w:tabs>
      <w:spacing w:line="240" w:lineRule="auto"/>
    </w:pPr>
  </w:style>
  <w:style w:type="character" w:customStyle="1" w:styleId="PodnojeChar">
    <w:name w:val="Podnožje Char"/>
    <w:basedOn w:val="Zadanifontodlomka"/>
    <w:link w:val="Podnoje"/>
    <w:uiPriority w:val="99"/>
    <w:rsid w:val="00611422"/>
  </w:style>
  <w:style w:type="paragraph" w:styleId="Opisslike">
    <w:name w:val="caption"/>
    <w:basedOn w:val="Normal"/>
    <w:next w:val="Normal"/>
    <w:qFormat/>
    <w:rsid w:val="00C07AE9"/>
    <w:pPr>
      <w:spacing w:after="200" w:line="240" w:lineRule="auto"/>
    </w:pPr>
    <w:rPr>
      <w:rFonts w:ascii="Calibri" w:eastAsia="Calibri" w:hAnsi="Calibri" w:cs="Times New Roman"/>
      <w:b/>
      <w:bCs/>
      <w:color w:val="4F81BD"/>
      <w:sz w:val="18"/>
      <w:szCs w:val="18"/>
    </w:rPr>
  </w:style>
  <w:style w:type="table" w:customStyle="1" w:styleId="Svijetlipopis-Isticanje11">
    <w:name w:val="Svijetli popis - Isticanje 11"/>
    <w:basedOn w:val="Obinatablica"/>
    <w:uiPriority w:val="61"/>
    <w:rsid w:val="002371AF"/>
    <w:pPr>
      <w:spacing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styleId="Uvuenotijeloteksta">
    <w:name w:val="Body Text Indent"/>
    <w:basedOn w:val="Normal"/>
    <w:link w:val="UvuenotijelotekstaChar"/>
    <w:semiHidden/>
    <w:rsid w:val="00A665F1"/>
    <w:pPr>
      <w:spacing w:after="200" w:line="276" w:lineRule="auto"/>
      <w:ind w:firstLine="567"/>
      <w:jc w:val="both"/>
    </w:pPr>
    <w:rPr>
      <w:rFonts w:ascii="Cambria" w:eastAsia="Times New Roman" w:hAnsi="Cambria" w:cs="Times New Roman"/>
      <w:szCs w:val="24"/>
    </w:rPr>
  </w:style>
  <w:style w:type="character" w:customStyle="1" w:styleId="UvuenotijelotekstaChar">
    <w:name w:val="Uvučeno tijelo teksta Char"/>
    <w:basedOn w:val="Zadanifontodlomka"/>
    <w:link w:val="Uvuenotijeloteksta"/>
    <w:semiHidden/>
    <w:rsid w:val="00A665F1"/>
    <w:rPr>
      <w:rFonts w:ascii="Cambria" w:eastAsia="Times New Roman" w:hAnsi="Cambria" w:cs="Times New Roman"/>
      <w:szCs w:val="24"/>
    </w:rPr>
  </w:style>
  <w:style w:type="table" w:customStyle="1" w:styleId="Reetkatablice1">
    <w:name w:val="Rešetka tablice1"/>
    <w:basedOn w:val="Obinatablica"/>
    <w:next w:val="Reetkatablice"/>
    <w:uiPriority w:val="39"/>
    <w:rsid w:val="003822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vopisnatablicareetke6-isticanje51">
    <w:name w:val="Živopisna tablica rešetke 6 - isticanje 51"/>
    <w:basedOn w:val="Obinatablica"/>
    <w:uiPriority w:val="51"/>
    <w:rsid w:val="00CC06F1"/>
    <w:pPr>
      <w:spacing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icareetke4-isticanje51">
    <w:name w:val="Tablica rešetke 4 - isticanje 51"/>
    <w:basedOn w:val="Obinatablica"/>
    <w:uiPriority w:val="49"/>
    <w:rsid w:val="00CC06F1"/>
    <w:pPr>
      <w:spacing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Referencakomentara">
    <w:name w:val="annotation reference"/>
    <w:basedOn w:val="Zadanifontodlomka"/>
    <w:uiPriority w:val="99"/>
    <w:semiHidden/>
    <w:unhideWhenUsed/>
    <w:rsid w:val="00182453"/>
    <w:rPr>
      <w:sz w:val="16"/>
      <w:szCs w:val="16"/>
    </w:rPr>
  </w:style>
  <w:style w:type="paragraph" w:styleId="Tekstkomentara">
    <w:name w:val="annotation text"/>
    <w:basedOn w:val="Normal"/>
    <w:link w:val="TekstkomentaraChar"/>
    <w:uiPriority w:val="99"/>
    <w:semiHidden/>
    <w:unhideWhenUsed/>
    <w:rsid w:val="00182453"/>
    <w:pPr>
      <w:spacing w:line="240" w:lineRule="auto"/>
    </w:pPr>
    <w:rPr>
      <w:sz w:val="20"/>
      <w:szCs w:val="20"/>
    </w:rPr>
  </w:style>
  <w:style w:type="character" w:customStyle="1" w:styleId="TekstkomentaraChar">
    <w:name w:val="Tekst komentara Char"/>
    <w:basedOn w:val="Zadanifontodlomka"/>
    <w:link w:val="Tekstkomentara"/>
    <w:uiPriority w:val="99"/>
    <w:semiHidden/>
    <w:rsid w:val="00182453"/>
    <w:rPr>
      <w:sz w:val="20"/>
      <w:szCs w:val="20"/>
    </w:rPr>
  </w:style>
  <w:style w:type="paragraph" w:styleId="Predmetkomentara">
    <w:name w:val="annotation subject"/>
    <w:basedOn w:val="Tekstkomentara"/>
    <w:next w:val="Tekstkomentara"/>
    <w:link w:val="PredmetkomentaraChar"/>
    <w:uiPriority w:val="99"/>
    <w:semiHidden/>
    <w:unhideWhenUsed/>
    <w:rsid w:val="00182453"/>
    <w:rPr>
      <w:b/>
      <w:bCs/>
    </w:rPr>
  </w:style>
  <w:style w:type="character" w:customStyle="1" w:styleId="PredmetkomentaraChar">
    <w:name w:val="Predmet komentara Char"/>
    <w:basedOn w:val="TekstkomentaraChar"/>
    <w:link w:val="Predmetkomentara"/>
    <w:uiPriority w:val="99"/>
    <w:semiHidden/>
    <w:rsid w:val="00182453"/>
    <w:rPr>
      <w:b/>
      <w:bCs/>
      <w:sz w:val="20"/>
      <w:szCs w:val="20"/>
    </w:rPr>
  </w:style>
  <w:style w:type="character" w:customStyle="1" w:styleId="Naslov2Char">
    <w:name w:val="Naslov 2 Char"/>
    <w:basedOn w:val="Zadanifontodlomka"/>
    <w:link w:val="Naslov2"/>
    <w:uiPriority w:val="9"/>
    <w:semiHidden/>
    <w:rsid w:val="00307A55"/>
    <w:rPr>
      <w:rFonts w:asciiTheme="majorHAnsi" w:eastAsiaTheme="majorEastAsia" w:hAnsiTheme="majorHAnsi" w:cstheme="majorBidi"/>
      <w:b/>
      <w:bCs/>
      <w:color w:val="4472C4" w:themeColor="accent1"/>
      <w:sz w:val="26"/>
      <w:szCs w:val="26"/>
    </w:rPr>
  </w:style>
  <w:style w:type="paragraph" w:styleId="Tijeloteksta-uvlaka2">
    <w:name w:val="Body Text Indent 2"/>
    <w:basedOn w:val="Normal"/>
    <w:link w:val="Tijeloteksta-uvlaka2Char"/>
    <w:uiPriority w:val="99"/>
    <w:semiHidden/>
    <w:unhideWhenUsed/>
    <w:rsid w:val="00307A55"/>
    <w:pPr>
      <w:spacing w:after="120" w:line="480" w:lineRule="auto"/>
      <w:ind w:left="283"/>
    </w:pPr>
  </w:style>
  <w:style w:type="character" w:customStyle="1" w:styleId="Tijeloteksta-uvlaka2Char">
    <w:name w:val="Tijelo teksta - uvlaka 2 Char"/>
    <w:basedOn w:val="Zadanifontodlomka"/>
    <w:link w:val="Tijeloteksta-uvlaka2"/>
    <w:uiPriority w:val="99"/>
    <w:semiHidden/>
    <w:rsid w:val="00307A55"/>
  </w:style>
  <w:style w:type="paragraph" w:styleId="Tijeloteksta-uvlaka3">
    <w:name w:val="Body Text Indent 3"/>
    <w:basedOn w:val="Normal"/>
    <w:link w:val="Tijeloteksta-uvlaka3Char"/>
    <w:uiPriority w:val="99"/>
    <w:unhideWhenUsed/>
    <w:rsid w:val="008F7F28"/>
    <w:pPr>
      <w:spacing w:after="120"/>
      <w:ind w:left="283"/>
    </w:pPr>
    <w:rPr>
      <w:sz w:val="16"/>
      <w:szCs w:val="16"/>
    </w:rPr>
  </w:style>
  <w:style w:type="character" w:customStyle="1" w:styleId="Tijeloteksta-uvlaka3Char">
    <w:name w:val="Tijelo teksta - uvlaka 3 Char"/>
    <w:basedOn w:val="Zadanifontodlomka"/>
    <w:link w:val="Tijeloteksta-uvlaka3"/>
    <w:uiPriority w:val="99"/>
    <w:rsid w:val="008F7F28"/>
    <w:rPr>
      <w:sz w:val="16"/>
      <w:szCs w:val="16"/>
    </w:rPr>
  </w:style>
  <w:style w:type="paragraph" w:customStyle="1" w:styleId="Odlomakpopisa1">
    <w:name w:val="Odlomak popisa1"/>
    <w:basedOn w:val="Normal"/>
    <w:qFormat/>
    <w:rsid w:val="008F7F28"/>
    <w:pPr>
      <w:spacing w:line="240" w:lineRule="auto"/>
      <w:ind w:left="720"/>
      <w:contextualSpacing/>
    </w:pPr>
    <w:rPr>
      <w:rFonts w:eastAsia="Times New Roman" w:cs="Times New Roman"/>
      <w:szCs w:val="24"/>
      <w:lang w:eastAsia="hr-HR"/>
    </w:rPr>
  </w:style>
  <w:style w:type="table" w:styleId="Srednjesjenanje1-Isticanje1">
    <w:name w:val="Medium Shading 1 Accent 1"/>
    <w:basedOn w:val="Obinatablica"/>
    <w:uiPriority w:val="63"/>
    <w:rsid w:val="00885EC6"/>
    <w:pPr>
      <w:spacing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customStyle="1" w:styleId="Tablicareetke4-isticanje52">
    <w:name w:val="Tablica rešetke 4 - isticanje 52"/>
    <w:basedOn w:val="Obinatablica"/>
    <w:uiPriority w:val="49"/>
    <w:rsid w:val="00CD64D9"/>
    <w:pPr>
      <w:spacing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Nerijeenospominjanje2">
    <w:name w:val="Neriješeno spominjanje2"/>
    <w:basedOn w:val="Zadanifontodlomka"/>
    <w:uiPriority w:val="99"/>
    <w:semiHidden/>
    <w:unhideWhenUsed/>
    <w:rsid w:val="00B46B58"/>
    <w:rPr>
      <w:color w:val="605E5C"/>
      <w:shd w:val="clear" w:color="auto" w:fill="E1DFDD"/>
    </w:rPr>
  </w:style>
  <w:style w:type="table" w:customStyle="1" w:styleId="Tablicareetke4-isticanje11">
    <w:name w:val="Tablica rešetke 4 - isticanje 11"/>
    <w:basedOn w:val="Obinatablica"/>
    <w:uiPriority w:val="49"/>
    <w:rsid w:val="000A4E8F"/>
    <w:pPr>
      <w:spacing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licareetke4-isticanje31">
    <w:name w:val="Tablica rešetke 4 - isticanje 31"/>
    <w:basedOn w:val="Obinatablica"/>
    <w:uiPriority w:val="49"/>
    <w:rsid w:val="000A4E8F"/>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StandardWeb">
    <w:name w:val="Normal (Web)"/>
    <w:basedOn w:val="Normal"/>
    <w:uiPriority w:val="99"/>
    <w:unhideWhenUsed/>
    <w:rsid w:val="00D834F6"/>
    <w:pPr>
      <w:spacing w:before="100" w:beforeAutospacing="1" w:after="100" w:afterAutospacing="1" w:line="240" w:lineRule="auto"/>
    </w:pPr>
    <w:rPr>
      <w:rFonts w:eastAsia="Times New Roman" w:cs="Times New Roman"/>
      <w:szCs w:val="24"/>
      <w:lang w:eastAsia="hr-HR" w:bidi="he-IL"/>
    </w:rPr>
  </w:style>
  <w:style w:type="character" w:customStyle="1" w:styleId="Naslov3Char">
    <w:name w:val="Naslov 3 Char"/>
    <w:basedOn w:val="Zadanifontodlomka"/>
    <w:link w:val="Naslov3"/>
    <w:uiPriority w:val="9"/>
    <w:semiHidden/>
    <w:rsid w:val="00EC0E8B"/>
    <w:rPr>
      <w:rFonts w:ascii="Arial" w:eastAsia="Arial" w:hAnsi="Arial" w:cs="Arial"/>
      <w:b/>
      <w:color w:val="000000"/>
      <w:sz w:val="20"/>
      <w:lang w:eastAsia="hr-HR"/>
    </w:rPr>
  </w:style>
  <w:style w:type="character" w:customStyle="1" w:styleId="Naslov4Char">
    <w:name w:val="Naslov 4 Char"/>
    <w:basedOn w:val="Zadanifontodlomka"/>
    <w:link w:val="Naslov4"/>
    <w:uiPriority w:val="9"/>
    <w:semiHidden/>
    <w:rsid w:val="00EC0E8B"/>
    <w:rPr>
      <w:rFonts w:ascii="Arial" w:eastAsia="Arial" w:hAnsi="Arial" w:cs="Arial"/>
      <w:b/>
      <w:color w:val="000000"/>
      <w:sz w:val="20"/>
      <w:lang w:eastAsia="hr-HR"/>
    </w:rPr>
  </w:style>
  <w:style w:type="character" w:customStyle="1" w:styleId="Naslov5Char">
    <w:name w:val="Naslov 5 Char"/>
    <w:basedOn w:val="Zadanifontodlomka"/>
    <w:link w:val="Naslov5"/>
    <w:uiPriority w:val="9"/>
    <w:semiHidden/>
    <w:rsid w:val="00EC0E8B"/>
    <w:rPr>
      <w:rFonts w:ascii="Arial" w:eastAsia="Arial" w:hAnsi="Arial" w:cs="Arial"/>
      <w:b/>
      <w:i/>
      <w:color w:val="000000"/>
      <w:sz w:val="20"/>
      <w:lang w:eastAsia="hr-HR"/>
    </w:rPr>
  </w:style>
  <w:style w:type="character" w:customStyle="1" w:styleId="Naslov6Char">
    <w:name w:val="Naslov 6 Char"/>
    <w:basedOn w:val="Zadanifontodlomka"/>
    <w:link w:val="Naslov6"/>
    <w:uiPriority w:val="9"/>
    <w:rsid w:val="00EC0E8B"/>
    <w:rPr>
      <w:rFonts w:ascii="Arial" w:eastAsia="Arial" w:hAnsi="Arial" w:cs="Arial"/>
      <w:b/>
      <w:color w:val="FFFFFF"/>
      <w:sz w:val="20"/>
      <w:shd w:val="clear" w:color="auto" w:fill="000000"/>
      <w:lang w:eastAsia="hr-HR"/>
    </w:rPr>
  </w:style>
  <w:style w:type="character" w:customStyle="1" w:styleId="Naslov7Char">
    <w:name w:val="Naslov 7 Char"/>
    <w:basedOn w:val="Zadanifontodlomka"/>
    <w:link w:val="Naslov7"/>
    <w:uiPriority w:val="9"/>
    <w:semiHidden/>
    <w:rsid w:val="00EC0E8B"/>
    <w:rPr>
      <w:rFonts w:ascii="Arial" w:eastAsia="Arial" w:hAnsi="Arial" w:cs="Arial"/>
      <w:b/>
      <w:color w:val="333333"/>
      <w:sz w:val="20"/>
      <w:u w:val="single" w:color="333333"/>
      <w:lang w:eastAsia="hr-HR"/>
    </w:rPr>
  </w:style>
  <w:style w:type="numbering" w:customStyle="1" w:styleId="Bezpopisa1">
    <w:name w:val="Bez popisa1"/>
    <w:next w:val="Bezpopisa"/>
    <w:uiPriority w:val="99"/>
    <w:semiHidden/>
    <w:unhideWhenUsed/>
    <w:rsid w:val="00EC0E8B"/>
  </w:style>
  <w:style w:type="paragraph" w:customStyle="1" w:styleId="msonormal0">
    <w:name w:val="msonormal"/>
    <w:basedOn w:val="Normal"/>
    <w:rsid w:val="00EC0E8B"/>
    <w:pPr>
      <w:spacing w:before="100" w:beforeAutospacing="1" w:after="100" w:afterAutospacing="1" w:line="240" w:lineRule="auto"/>
    </w:pPr>
    <w:rPr>
      <w:rFonts w:eastAsia="Times New Roman" w:cs="Times New Roman"/>
      <w:szCs w:val="24"/>
      <w:lang w:eastAsia="hr-HR"/>
    </w:rPr>
  </w:style>
  <w:style w:type="character" w:customStyle="1" w:styleId="footnotedescriptionChar">
    <w:name w:val="footnote description Char"/>
    <w:link w:val="footnotedescription"/>
    <w:locked/>
    <w:rsid w:val="00EC0E8B"/>
    <w:rPr>
      <w:rFonts w:ascii="Arial" w:eastAsia="Arial" w:hAnsi="Arial" w:cs="Arial"/>
      <w:color w:val="000000"/>
      <w:sz w:val="16"/>
    </w:rPr>
  </w:style>
  <w:style w:type="paragraph" w:customStyle="1" w:styleId="footnotedescription">
    <w:name w:val="footnote description"/>
    <w:next w:val="Normal"/>
    <w:link w:val="footnotedescriptionChar"/>
    <w:rsid w:val="00EC0E8B"/>
    <w:pPr>
      <w:spacing w:after="42" w:line="256" w:lineRule="auto"/>
      <w:ind w:left="12"/>
      <w:jc w:val="both"/>
    </w:pPr>
    <w:rPr>
      <w:rFonts w:ascii="Arial" w:eastAsia="Arial" w:hAnsi="Arial" w:cs="Arial"/>
      <w:color w:val="000000"/>
      <w:sz w:val="16"/>
    </w:rPr>
  </w:style>
  <w:style w:type="character" w:customStyle="1" w:styleId="footnotemark">
    <w:name w:val="footnote mark"/>
    <w:rsid w:val="00EC0E8B"/>
    <w:rPr>
      <w:rFonts w:ascii="Arial" w:eastAsia="Arial" w:hAnsi="Arial" w:cs="Arial" w:hint="default"/>
      <w:color w:val="000000"/>
      <w:sz w:val="16"/>
      <w:vertAlign w:val="superscript"/>
    </w:rPr>
  </w:style>
  <w:style w:type="table" w:customStyle="1" w:styleId="TableGrid">
    <w:name w:val="TableGrid"/>
    <w:rsid w:val="00EC0E8B"/>
    <w:pPr>
      <w:spacing w:line="240" w:lineRule="auto"/>
    </w:pPr>
    <w:rPr>
      <w:rFonts w:asciiTheme="minorHAnsi" w:eastAsiaTheme="minorEastAsia" w:hAnsiTheme="minorHAnsi"/>
      <w:sz w:val="22"/>
      <w:lang w:eastAsia="hr-HR"/>
    </w:rPr>
    <w:tblPr>
      <w:tblCellMar>
        <w:top w:w="0" w:type="dxa"/>
        <w:left w:w="0" w:type="dxa"/>
        <w:bottom w:w="0" w:type="dxa"/>
        <w:right w:w="0" w:type="dxa"/>
      </w:tblCellMar>
    </w:tblPr>
  </w:style>
  <w:style w:type="numbering" w:customStyle="1" w:styleId="Bezpopisa11">
    <w:name w:val="Bez popisa11"/>
    <w:next w:val="Bezpopisa"/>
    <w:uiPriority w:val="99"/>
    <w:semiHidden/>
    <w:unhideWhenUsed/>
    <w:rsid w:val="00EC0E8B"/>
  </w:style>
  <w:style w:type="table" w:customStyle="1" w:styleId="TableGrid1">
    <w:name w:val="TableGrid1"/>
    <w:rsid w:val="00EC0E8B"/>
    <w:pPr>
      <w:spacing w:line="240" w:lineRule="auto"/>
    </w:pPr>
    <w:rPr>
      <w:rFonts w:ascii="Calibri" w:eastAsia="Times New Roman" w:hAnsi="Calibri" w:cs="Times New Roman"/>
      <w:sz w:val="22"/>
      <w:lang w:eastAsia="hr-HR"/>
    </w:rPr>
    <w:tblPr>
      <w:tblCellMar>
        <w:top w:w="0" w:type="dxa"/>
        <w:left w:w="0" w:type="dxa"/>
        <w:bottom w:w="0" w:type="dxa"/>
        <w:right w:w="0" w:type="dxa"/>
      </w:tblCellMar>
    </w:tblPr>
  </w:style>
  <w:style w:type="table" w:customStyle="1" w:styleId="Reetkatablice2">
    <w:name w:val="Rešetka tablice2"/>
    <w:basedOn w:val="Obinatablica"/>
    <w:next w:val="Reetkatablice"/>
    <w:uiPriority w:val="39"/>
    <w:rsid w:val="00EC0E8B"/>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EC0E8B"/>
    <w:rPr>
      <w:color w:val="800080"/>
      <w:u w:val="single"/>
    </w:rPr>
  </w:style>
  <w:style w:type="paragraph" w:customStyle="1" w:styleId="font5">
    <w:name w:val="font5"/>
    <w:basedOn w:val="Normal"/>
    <w:rsid w:val="00EC0E8B"/>
    <w:pPr>
      <w:spacing w:before="100" w:beforeAutospacing="1" w:after="100" w:afterAutospacing="1" w:line="240" w:lineRule="auto"/>
    </w:pPr>
    <w:rPr>
      <w:rFonts w:ascii="Segoe UI" w:eastAsia="Times New Roman" w:hAnsi="Segoe UI" w:cs="Segoe UI"/>
      <w:color w:val="000000"/>
      <w:sz w:val="18"/>
      <w:szCs w:val="18"/>
      <w:lang w:eastAsia="hr-HR"/>
    </w:rPr>
  </w:style>
  <w:style w:type="paragraph" w:customStyle="1" w:styleId="font6">
    <w:name w:val="font6"/>
    <w:basedOn w:val="Normal"/>
    <w:rsid w:val="00EC0E8B"/>
    <w:pPr>
      <w:spacing w:before="100" w:beforeAutospacing="1" w:after="100" w:afterAutospacing="1" w:line="240" w:lineRule="auto"/>
    </w:pPr>
    <w:rPr>
      <w:rFonts w:ascii="Segoe UI" w:eastAsia="Times New Roman" w:hAnsi="Segoe UI" w:cs="Segoe UI"/>
      <w:b/>
      <w:bCs/>
      <w:color w:val="000000"/>
      <w:sz w:val="18"/>
      <w:szCs w:val="18"/>
      <w:lang w:eastAsia="hr-HR"/>
    </w:rPr>
  </w:style>
  <w:style w:type="paragraph" w:customStyle="1" w:styleId="xl65">
    <w:name w:val="xl65"/>
    <w:basedOn w:val="Normal"/>
    <w:rsid w:val="00EC0E8B"/>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hr-HR"/>
    </w:rPr>
  </w:style>
  <w:style w:type="paragraph" w:customStyle="1" w:styleId="xl66">
    <w:name w:val="xl66"/>
    <w:basedOn w:val="Normal"/>
    <w:rsid w:val="00EC0E8B"/>
    <w:pPr>
      <w:pBdr>
        <w:lef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hr-HR"/>
    </w:rPr>
  </w:style>
  <w:style w:type="paragraph" w:customStyle="1" w:styleId="xl67">
    <w:name w:val="xl67"/>
    <w:basedOn w:val="Normal"/>
    <w:rsid w:val="00EC0E8B"/>
    <w:pPr>
      <w:spacing w:before="100" w:beforeAutospacing="1" w:after="100" w:afterAutospacing="1" w:line="240" w:lineRule="auto"/>
      <w:jc w:val="center"/>
      <w:textAlignment w:val="center"/>
    </w:pPr>
    <w:rPr>
      <w:rFonts w:ascii="Arial" w:eastAsia="Times New Roman" w:hAnsi="Arial" w:cs="Arial"/>
      <w:szCs w:val="24"/>
      <w:lang w:eastAsia="hr-HR"/>
    </w:rPr>
  </w:style>
  <w:style w:type="paragraph" w:customStyle="1" w:styleId="xl68">
    <w:name w:val="xl68"/>
    <w:basedOn w:val="Normal"/>
    <w:rsid w:val="00EC0E8B"/>
    <w:pPr>
      <w:spacing w:before="100" w:beforeAutospacing="1" w:after="100" w:afterAutospacing="1" w:line="240" w:lineRule="auto"/>
      <w:jc w:val="right"/>
      <w:textAlignment w:val="center"/>
    </w:pPr>
    <w:rPr>
      <w:rFonts w:ascii="Arial" w:eastAsia="Times New Roman" w:hAnsi="Arial" w:cs="Arial"/>
      <w:szCs w:val="24"/>
      <w:lang w:eastAsia="hr-HR"/>
    </w:rPr>
  </w:style>
  <w:style w:type="paragraph" w:customStyle="1" w:styleId="xl69">
    <w:name w:val="xl69"/>
    <w:basedOn w:val="Normal"/>
    <w:rsid w:val="00EC0E8B"/>
    <w:pPr>
      <w:spacing w:before="100" w:beforeAutospacing="1" w:after="100" w:afterAutospacing="1" w:line="240" w:lineRule="auto"/>
      <w:textAlignment w:val="center"/>
    </w:pPr>
    <w:rPr>
      <w:rFonts w:ascii="Arial" w:eastAsia="Times New Roman" w:hAnsi="Arial" w:cs="Arial"/>
      <w:szCs w:val="24"/>
      <w:lang w:eastAsia="hr-HR"/>
    </w:rPr>
  </w:style>
  <w:style w:type="paragraph" w:customStyle="1" w:styleId="font7">
    <w:name w:val="font7"/>
    <w:basedOn w:val="Normal"/>
    <w:rsid w:val="00EC0E8B"/>
    <w:pPr>
      <w:spacing w:before="100" w:beforeAutospacing="1" w:after="100" w:afterAutospacing="1" w:line="240" w:lineRule="auto"/>
    </w:pPr>
    <w:rPr>
      <w:rFonts w:ascii="Arial" w:eastAsia="Times New Roman" w:hAnsi="Arial" w:cs="Arial"/>
      <w:color w:val="FF0000"/>
      <w:sz w:val="20"/>
      <w:szCs w:val="20"/>
      <w:lang w:eastAsia="hr-HR"/>
    </w:rPr>
  </w:style>
  <w:style w:type="paragraph" w:customStyle="1" w:styleId="font8">
    <w:name w:val="font8"/>
    <w:basedOn w:val="Normal"/>
    <w:rsid w:val="00EC0E8B"/>
    <w:pPr>
      <w:spacing w:before="100" w:beforeAutospacing="1" w:after="100" w:afterAutospacing="1" w:line="240" w:lineRule="auto"/>
    </w:pPr>
    <w:rPr>
      <w:rFonts w:ascii="Arial" w:eastAsia="Times New Roman" w:hAnsi="Arial" w:cs="Arial"/>
      <w:color w:val="FF0000"/>
      <w:sz w:val="20"/>
      <w:szCs w:val="20"/>
      <w:lang w:eastAsia="hr-HR"/>
    </w:rPr>
  </w:style>
  <w:style w:type="paragraph" w:customStyle="1" w:styleId="xl70">
    <w:name w:val="xl70"/>
    <w:basedOn w:val="Normal"/>
    <w:rsid w:val="00EC0E8B"/>
    <w:pPr>
      <w:spacing w:before="100" w:beforeAutospacing="1" w:after="100" w:afterAutospacing="1" w:line="240" w:lineRule="auto"/>
      <w:textAlignment w:val="center"/>
    </w:pPr>
    <w:rPr>
      <w:rFonts w:ascii="Arial" w:eastAsia="Times New Roman" w:hAnsi="Arial" w:cs="Arial"/>
      <w:szCs w:val="24"/>
      <w:lang w:eastAsia="hr-HR"/>
    </w:rPr>
  </w:style>
  <w:style w:type="paragraph" w:customStyle="1" w:styleId="xl71">
    <w:name w:val="xl71"/>
    <w:basedOn w:val="Normal"/>
    <w:rsid w:val="00EC0E8B"/>
    <w:pPr>
      <w:shd w:val="clear" w:color="000000" w:fill="FFFF00"/>
      <w:spacing w:before="100" w:beforeAutospacing="1" w:after="100" w:afterAutospacing="1" w:line="240" w:lineRule="auto"/>
      <w:textAlignment w:val="center"/>
    </w:pPr>
    <w:rPr>
      <w:rFonts w:ascii="Arial" w:eastAsia="Times New Roman" w:hAnsi="Arial" w:cs="Arial"/>
      <w:szCs w:val="24"/>
      <w:lang w:eastAsia="hr-HR"/>
    </w:rPr>
  </w:style>
  <w:style w:type="paragraph" w:customStyle="1" w:styleId="xl72">
    <w:name w:val="xl72"/>
    <w:basedOn w:val="Normal"/>
    <w:rsid w:val="00EC0E8B"/>
    <w:pPr>
      <w:shd w:val="clear" w:color="000000" w:fill="FFFF00"/>
      <w:spacing w:before="100" w:beforeAutospacing="1" w:after="100" w:afterAutospacing="1" w:line="240" w:lineRule="auto"/>
      <w:jc w:val="right"/>
      <w:textAlignment w:val="center"/>
    </w:pPr>
    <w:rPr>
      <w:rFonts w:ascii="Arial" w:eastAsia="Times New Roman" w:hAnsi="Arial" w:cs="Arial"/>
      <w:szCs w:val="24"/>
      <w:lang w:eastAsia="hr-HR"/>
    </w:rPr>
  </w:style>
  <w:style w:type="paragraph" w:customStyle="1" w:styleId="font9">
    <w:name w:val="font9"/>
    <w:basedOn w:val="Normal"/>
    <w:rsid w:val="00EC0E8B"/>
    <w:pPr>
      <w:spacing w:before="100" w:beforeAutospacing="1" w:after="100" w:afterAutospacing="1" w:line="240" w:lineRule="auto"/>
    </w:pPr>
    <w:rPr>
      <w:rFonts w:ascii="Arial" w:eastAsia="Times New Roman" w:hAnsi="Arial" w:cs="Arial"/>
      <w:color w:val="FF0000"/>
      <w:sz w:val="20"/>
      <w:szCs w:val="20"/>
      <w:lang w:eastAsia="hr-HR"/>
    </w:rPr>
  </w:style>
  <w:style w:type="paragraph" w:customStyle="1" w:styleId="font10">
    <w:name w:val="font10"/>
    <w:basedOn w:val="Normal"/>
    <w:rsid w:val="00EC0E8B"/>
    <w:pPr>
      <w:spacing w:before="100" w:beforeAutospacing="1" w:after="100" w:afterAutospacing="1" w:line="240" w:lineRule="auto"/>
    </w:pPr>
    <w:rPr>
      <w:rFonts w:ascii="Arial" w:eastAsia="Times New Roman" w:hAnsi="Arial" w:cs="Arial"/>
      <w:color w:val="FF0000"/>
      <w:sz w:val="20"/>
      <w:szCs w:val="20"/>
      <w:lang w:eastAsia="hr-HR"/>
    </w:rPr>
  </w:style>
  <w:style w:type="paragraph" w:customStyle="1" w:styleId="font11">
    <w:name w:val="font11"/>
    <w:basedOn w:val="Normal"/>
    <w:rsid w:val="00EC0E8B"/>
    <w:pPr>
      <w:spacing w:before="100" w:beforeAutospacing="1" w:after="100" w:afterAutospacing="1" w:line="240" w:lineRule="auto"/>
    </w:pPr>
    <w:rPr>
      <w:rFonts w:ascii="Arial" w:eastAsia="Times New Roman" w:hAnsi="Arial" w:cs="Arial"/>
      <w:color w:val="FF0000"/>
      <w:sz w:val="20"/>
      <w:szCs w:val="20"/>
      <w:lang w:eastAsia="hr-HR"/>
    </w:rPr>
  </w:style>
  <w:style w:type="paragraph" w:customStyle="1" w:styleId="font12">
    <w:name w:val="font12"/>
    <w:basedOn w:val="Normal"/>
    <w:rsid w:val="00EC0E8B"/>
    <w:pPr>
      <w:spacing w:before="100" w:beforeAutospacing="1" w:after="100" w:afterAutospacing="1" w:line="240" w:lineRule="auto"/>
    </w:pPr>
    <w:rPr>
      <w:rFonts w:ascii="Arial" w:eastAsia="Times New Roman" w:hAnsi="Arial" w:cs="Arial"/>
      <w:color w:val="FF0000"/>
      <w:sz w:val="20"/>
      <w:szCs w:val="20"/>
      <w:lang w:eastAsia="hr-HR"/>
    </w:rPr>
  </w:style>
  <w:style w:type="paragraph" w:customStyle="1" w:styleId="font13">
    <w:name w:val="font13"/>
    <w:basedOn w:val="Normal"/>
    <w:rsid w:val="00EC0E8B"/>
    <w:pPr>
      <w:spacing w:before="100" w:beforeAutospacing="1" w:after="100" w:afterAutospacing="1" w:line="240" w:lineRule="auto"/>
    </w:pPr>
    <w:rPr>
      <w:rFonts w:ascii="Arial" w:eastAsia="Times New Roman" w:hAnsi="Arial" w:cs="Arial"/>
      <w:color w:val="FF0000"/>
      <w:sz w:val="20"/>
      <w:szCs w:val="20"/>
      <w:lang w:eastAsia="hr-HR"/>
    </w:rPr>
  </w:style>
  <w:style w:type="paragraph" w:customStyle="1" w:styleId="xl73">
    <w:name w:val="xl73"/>
    <w:basedOn w:val="Normal"/>
    <w:rsid w:val="00EC0E8B"/>
    <w:pPr>
      <w:shd w:val="clear" w:color="000000" w:fill="C4BD97"/>
      <w:spacing w:before="100" w:beforeAutospacing="1" w:after="100" w:afterAutospacing="1" w:line="240" w:lineRule="auto"/>
      <w:textAlignment w:val="center"/>
    </w:pPr>
    <w:rPr>
      <w:rFonts w:ascii="Arial" w:eastAsia="Times New Roman" w:hAnsi="Arial" w:cs="Arial"/>
      <w:szCs w:val="24"/>
      <w:lang w:eastAsia="hr-HR"/>
    </w:rPr>
  </w:style>
  <w:style w:type="paragraph" w:customStyle="1" w:styleId="xl74">
    <w:name w:val="xl74"/>
    <w:basedOn w:val="Normal"/>
    <w:rsid w:val="00EC0E8B"/>
    <w:pPr>
      <w:shd w:val="clear" w:color="000000" w:fill="C4BD97"/>
      <w:spacing w:before="100" w:beforeAutospacing="1" w:after="100" w:afterAutospacing="1" w:line="240" w:lineRule="auto"/>
      <w:jc w:val="center"/>
      <w:textAlignment w:val="center"/>
    </w:pPr>
    <w:rPr>
      <w:rFonts w:ascii="Arial" w:eastAsia="Times New Roman" w:hAnsi="Arial" w:cs="Arial"/>
      <w:szCs w:val="24"/>
      <w:lang w:eastAsia="hr-HR"/>
    </w:rPr>
  </w:style>
  <w:style w:type="paragraph" w:customStyle="1" w:styleId="xl75">
    <w:name w:val="xl75"/>
    <w:basedOn w:val="Normal"/>
    <w:rsid w:val="00EC0E8B"/>
    <w:pPr>
      <w:shd w:val="clear" w:color="000000" w:fill="C4BD97"/>
      <w:spacing w:before="100" w:beforeAutospacing="1" w:after="100" w:afterAutospacing="1" w:line="240" w:lineRule="auto"/>
      <w:jc w:val="right"/>
      <w:textAlignment w:val="center"/>
    </w:pPr>
    <w:rPr>
      <w:rFonts w:ascii="Arial" w:eastAsia="Times New Roman" w:hAnsi="Arial" w:cs="Arial"/>
      <w:szCs w:val="24"/>
      <w:lang w:eastAsia="hr-HR"/>
    </w:rPr>
  </w:style>
  <w:style w:type="paragraph" w:styleId="Tijeloteksta3">
    <w:name w:val="Body Text 3"/>
    <w:basedOn w:val="Normal"/>
    <w:link w:val="Tijeloteksta3Char"/>
    <w:uiPriority w:val="99"/>
    <w:semiHidden/>
    <w:unhideWhenUsed/>
    <w:rsid w:val="00A13FB8"/>
    <w:pPr>
      <w:spacing w:after="120"/>
    </w:pPr>
    <w:rPr>
      <w:sz w:val="16"/>
      <w:szCs w:val="16"/>
    </w:rPr>
  </w:style>
  <w:style w:type="character" w:customStyle="1" w:styleId="Tijeloteksta3Char">
    <w:name w:val="Tijelo teksta 3 Char"/>
    <w:basedOn w:val="Zadanifontodlomka"/>
    <w:link w:val="Tijeloteksta3"/>
    <w:uiPriority w:val="99"/>
    <w:semiHidden/>
    <w:rsid w:val="00A13F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862347">
      <w:bodyDiv w:val="1"/>
      <w:marLeft w:val="0"/>
      <w:marRight w:val="0"/>
      <w:marTop w:val="0"/>
      <w:marBottom w:val="0"/>
      <w:divBdr>
        <w:top w:val="none" w:sz="0" w:space="0" w:color="auto"/>
        <w:left w:val="none" w:sz="0" w:space="0" w:color="auto"/>
        <w:bottom w:val="none" w:sz="0" w:space="0" w:color="auto"/>
        <w:right w:val="none" w:sz="0" w:space="0" w:color="auto"/>
      </w:divBdr>
    </w:div>
    <w:div w:id="1327199882">
      <w:bodyDiv w:val="1"/>
      <w:marLeft w:val="0"/>
      <w:marRight w:val="0"/>
      <w:marTop w:val="0"/>
      <w:marBottom w:val="0"/>
      <w:divBdr>
        <w:top w:val="none" w:sz="0" w:space="0" w:color="auto"/>
        <w:left w:val="none" w:sz="0" w:space="0" w:color="auto"/>
        <w:bottom w:val="none" w:sz="0" w:space="0" w:color="auto"/>
        <w:right w:val="none" w:sz="0" w:space="0" w:color="auto"/>
      </w:divBdr>
    </w:div>
    <w:div w:id="1531603019">
      <w:bodyDiv w:val="1"/>
      <w:marLeft w:val="0"/>
      <w:marRight w:val="0"/>
      <w:marTop w:val="0"/>
      <w:marBottom w:val="0"/>
      <w:divBdr>
        <w:top w:val="none" w:sz="0" w:space="0" w:color="auto"/>
        <w:left w:val="none" w:sz="0" w:space="0" w:color="auto"/>
        <w:bottom w:val="none" w:sz="0" w:space="0" w:color="auto"/>
        <w:right w:val="none" w:sz="0" w:space="0" w:color="auto"/>
      </w:divBdr>
    </w:div>
    <w:div w:id="199140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zakon.hr/z/126/Zakon-o-pravu-na-pristup-informacijam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akon.hr/z/198/Zakon-o-javno-privatnom-partnerstv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rodne-novine.nn.hr/clanci/sluzbeni/2015_07_78_1491.html"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www.zakon.hr/z/513/Zakon-o-zakupu-i-kupoprodaji-poslovnog-prostor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zakon.hr/z/126/Zakon-o-pravu-na-pristup-informacijama"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BF421-F648-4EF0-A71C-75A28A291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5528</Words>
  <Characters>31512</Characters>
  <Application>Microsoft Office Word</Application>
  <DocSecurity>0</DocSecurity>
  <Lines>262</Lines>
  <Paragraphs>73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Općina Dekanovec</cp:lastModifiedBy>
  <cp:revision>20</cp:revision>
  <cp:lastPrinted>2024-10-01T11:22:00Z</cp:lastPrinted>
  <dcterms:created xsi:type="dcterms:W3CDTF">2023-10-09T07:54:00Z</dcterms:created>
  <dcterms:modified xsi:type="dcterms:W3CDTF">2024-10-01T11:23:00Z</dcterms:modified>
</cp:coreProperties>
</file>